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9D8DB">
      <w:pPr>
        <w:pStyle w:val="91"/>
        <w:tabs>
          <w:tab w:val="right" w:pos="9639"/>
        </w:tabs>
        <w:spacing w:after="0"/>
        <w:rPr>
          <w:b/>
          <w:sz w:val="28"/>
        </w:rPr>
      </w:pPr>
      <w:r>
        <w:rPr>
          <w:b/>
          <w:sz w:val="24"/>
        </w:rPr>
        <w:t>3GPP TSG-RAN WG3 Meeting #127</w:t>
      </w:r>
      <w:r>
        <w:rPr>
          <w:b/>
          <w:i/>
          <w:sz w:val="28"/>
        </w:rPr>
        <w:tab/>
      </w:r>
      <w:r>
        <w:rPr>
          <w:rFonts w:hint="eastAsia"/>
          <w:b/>
          <w:i/>
          <w:sz w:val="28"/>
        </w:rPr>
        <w:t>R3-251762</w:t>
      </w:r>
    </w:p>
    <w:p w14:paraId="31E58F47">
      <w:pPr>
        <w:pStyle w:val="91"/>
        <w:tabs>
          <w:tab w:val="right" w:pos="9639"/>
        </w:tabs>
        <w:spacing w:after="0"/>
        <w:rPr>
          <w:b/>
          <w:bCs/>
          <w:sz w:val="24"/>
        </w:rPr>
      </w:pPr>
      <w:r>
        <w:rPr>
          <w:rFonts w:hint="eastAsia" w:eastAsia="宋体"/>
          <w:b/>
          <w:bCs/>
          <w:sz w:val="24"/>
          <w:lang w:val="en-US" w:eastAsia="zh-CN"/>
        </w:rPr>
        <w:t>Wuhan</w:t>
      </w:r>
      <w:r>
        <w:rPr>
          <w:b/>
          <w:bCs/>
          <w:sz w:val="24"/>
        </w:rPr>
        <w:t xml:space="preserve">, </w:t>
      </w:r>
      <w:r>
        <w:rPr>
          <w:rFonts w:hint="eastAsia" w:eastAsia="宋体"/>
          <w:b/>
          <w:bCs/>
          <w:sz w:val="24"/>
          <w:lang w:val="en-US" w:eastAsia="zh-CN"/>
        </w:rPr>
        <w:t>China</w:t>
      </w:r>
      <w:r>
        <w:rPr>
          <w:b/>
          <w:bCs/>
          <w:sz w:val="24"/>
        </w:rPr>
        <w:t xml:space="preserve">, 7 – </w:t>
      </w:r>
      <w:r>
        <w:rPr>
          <w:rFonts w:hint="eastAsia" w:eastAsia="宋体"/>
          <w:b/>
          <w:bCs/>
          <w:sz w:val="24"/>
          <w:lang w:val="en-US" w:eastAsia="zh-CN"/>
        </w:rPr>
        <w:t>1</w:t>
      </w:r>
      <w:r>
        <w:rPr>
          <w:b/>
          <w:bCs/>
          <w:sz w:val="24"/>
        </w:rPr>
        <w:t xml:space="preserve">1 </w:t>
      </w:r>
      <w:r>
        <w:rPr>
          <w:rFonts w:hint="eastAsia" w:eastAsia="宋体"/>
          <w:b/>
          <w:bCs/>
          <w:sz w:val="24"/>
          <w:lang w:val="en-US" w:eastAsia="zh-CN"/>
        </w:rPr>
        <w:t xml:space="preserve">April </w:t>
      </w:r>
      <w:r>
        <w:rPr>
          <w:b/>
          <w:bCs/>
          <w:sz w:val="24"/>
        </w:rPr>
        <w:t>2025</w:t>
      </w:r>
    </w:p>
    <w:p w14:paraId="0717E73E">
      <w:pPr>
        <w:pStyle w:val="36"/>
        <w:rPr>
          <w:rFonts w:eastAsia="Yu Mincho"/>
          <w:bCs/>
          <w:sz w:val="24"/>
        </w:rPr>
      </w:pPr>
      <w:r>
        <w:rPr>
          <w:rFonts w:eastAsia="Yu Mincho"/>
          <w:bCs/>
          <w:sz w:val="24"/>
        </w:rPr>
        <w:tab/>
      </w:r>
    </w:p>
    <w:p w14:paraId="3B0EF5F6">
      <w:pPr>
        <w:pStyle w:val="91"/>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16.2</w:t>
      </w:r>
    </w:p>
    <w:p w14:paraId="47FEC04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3240CF6">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Discussion on support of AIoT topology 1</w:t>
      </w:r>
    </w:p>
    <w:p w14:paraId="6911FBA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42A4CE0A">
      <w:pPr>
        <w:pStyle w:val="2"/>
      </w:pPr>
      <w:r>
        <w:t>1</w:t>
      </w:r>
      <w:r>
        <w:tab/>
      </w:r>
      <w:r>
        <w:t>Introduction</w:t>
      </w:r>
    </w:p>
    <w:p w14:paraId="5AE80995">
      <w:pPr>
        <w:overflowPunct w:val="0"/>
        <w:autoSpaceDE w:val="0"/>
        <w:autoSpaceDN w:val="0"/>
        <w:adjustRightInd w:val="0"/>
        <w:spacing w:after="120" w:line="288" w:lineRule="auto"/>
        <w:jc w:val="both"/>
        <w:textAlignment w:val="baseline"/>
        <w:rPr>
          <w:lang w:val="en-US" w:eastAsia="zh-CN"/>
        </w:rPr>
      </w:pPr>
      <w:r>
        <w:rPr>
          <w:rFonts w:ascii="Times New Roman" w:hAnsi="Times New Roman" w:eastAsia="宋体" w:cs="Times New Roman"/>
          <w:lang w:bidi="ar-SA"/>
        </w:rPr>
        <w:t>In this paper, we would like to discuss the issue and potential solutions to support AIoT topology 1, based on the progress made in RAN3 at the last meeting.</w:t>
      </w:r>
    </w:p>
    <w:p w14:paraId="20E8ECE2">
      <w:pPr>
        <w:overflowPunct w:val="0"/>
        <w:autoSpaceDE w:val="0"/>
        <w:autoSpaceDN w:val="0"/>
        <w:adjustRightInd w:val="0"/>
        <w:spacing w:after="120" w:line="288" w:lineRule="auto"/>
        <w:jc w:val="both"/>
        <w:textAlignment w:val="baseline"/>
        <w:rPr>
          <w:lang w:val="en-US" w:eastAsia="zh-CN"/>
        </w:rPr>
      </w:pPr>
      <w:r>
        <w:rPr>
          <w:lang w:val="en-US" w:eastAsia="zh-CN"/>
        </w:rPr>
        <w:t>The following sub-topics are discussed:</w:t>
      </w:r>
    </w:p>
    <w:p w14:paraId="1B3ECC64">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w:t>
      </w:r>
      <w:r>
        <w:rPr>
          <w:b/>
          <w:bCs/>
          <w:lang w:val="en-US" w:eastAsia="zh-CN"/>
        </w:rPr>
        <w:t xml:space="preserve"> Architecture</w:t>
      </w:r>
      <w:r>
        <w:rPr>
          <w:rFonts w:hint="eastAsia"/>
          <w:b/>
          <w:bCs/>
          <w:lang w:val="en-US" w:eastAsia="zh-CN"/>
        </w:rPr>
        <w:t xml:space="preserve"> aspects</w:t>
      </w:r>
    </w:p>
    <w:p w14:paraId="016D14A1">
      <w:pPr>
        <w:overflowPunct w:val="0"/>
        <w:autoSpaceDE w:val="0"/>
        <w:autoSpaceDN w:val="0"/>
        <w:adjustRightInd w:val="0"/>
        <w:spacing w:after="120" w:line="288" w:lineRule="auto"/>
        <w:jc w:val="both"/>
        <w:textAlignment w:val="baseline"/>
        <w:rPr>
          <w:rFonts w:hint="default"/>
          <w:b/>
          <w:bCs/>
          <w:lang w:val="en-US" w:eastAsia="zh-CN"/>
        </w:rPr>
      </w:pPr>
      <w:r>
        <w:rPr>
          <w:b/>
          <w:bCs/>
          <w:lang w:val="en-US" w:eastAsia="zh-CN"/>
        </w:rPr>
        <w:t xml:space="preserve">- </w:t>
      </w:r>
      <w:r>
        <w:rPr>
          <w:rFonts w:hint="eastAsia"/>
          <w:b/>
          <w:bCs/>
          <w:lang w:val="en-US" w:eastAsia="zh-CN"/>
        </w:rPr>
        <w:t>NG interface management</w:t>
      </w:r>
    </w:p>
    <w:p w14:paraId="502A9F14">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 Reader selection</w:t>
      </w:r>
    </w:p>
    <w:p w14:paraId="4E262255">
      <w:pPr>
        <w:overflowPunct w:val="0"/>
        <w:autoSpaceDE w:val="0"/>
        <w:autoSpaceDN w:val="0"/>
        <w:adjustRightInd w:val="0"/>
        <w:spacing w:after="120" w:line="288" w:lineRule="auto"/>
        <w:jc w:val="both"/>
        <w:textAlignment w:val="baseline"/>
        <w:rPr>
          <w:rFonts w:hint="eastAsia"/>
          <w:b/>
          <w:bCs/>
          <w:lang w:val="en-US" w:eastAsia="zh-CN"/>
        </w:rPr>
      </w:pPr>
      <w:r>
        <w:rPr>
          <w:rFonts w:hint="eastAsia"/>
          <w:b/>
          <w:bCs/>
          <w:lang w:val="en-US" w:eastAsia="zh-CN"/>
        </w:rPr>
        <w:t>-</w:t>
      </w:r>
      <w:r>
        <w:rPr>
          <w:b/>
          <w:bCs/>
          <w:lang w:val="en-US" w:eastAsia="zh-CN"/>
        </w:rPr>
        <w:t xml:space="preserve"> </w:t>
      </w:r>
      <w:r>
        <w:rPr>
          <w:rFonts w:hint="eastAsia"/>
          <w:b/>
          <w:bCs/>
          <w:lang w:val="en-US" w:eastAsia="zh-CN"/>
        </w:rPr>
        <w:t>Device context handling</w:t>
      </w:r>
      <w:bookmarkStart w:id="1" w:name="_GoBack"/>
      <w:bookmarkEnd w:id="1"/>
    </w:p>
    <w:p w14:paraId="276BD26B">
      <w:pPr>
        <w:overflowPunct w:val="0"/>
        <w:autoSpaceDE w:val="0"/>
        <w:autoSpaceDN w:val="0"/>
        <w:adjustRightInd w:val="0"/>
        <w:spacing w:after="120" w:line="288" w:lineRule="auto"/>
        <w:jc w:val="both"/>
        <w:textAlignment w:val="baseline"/>
        <w:rPr>
          <w:rFonts w:hint="default"/>
          <w:b/>
          <w:bCs/>
          <w:lang w:val="en-US" w:eastAsia="zh-CN"/>
        </w:rPr>
      </w:pPr>
      <w:r>
        <w:rPr>
          <w:rFonts w:hint="eastAsia"/>
          <w:b/>
          <w:bCs/>
          <w:lang w:val="en-US" w:eastAsia="zh-CN"/>
        </w:rPr>
        <w:t xml:space="preserve">- </w:t>
      </w:r>
      <w:r>
        <w:rPr>
          <w:b/>
          <w:bCs/>
          <w:lang w:val="en-US" w:eastAsia="zh-CN"/>
        </w:rPr>
        <w:t>Inventory and command</w:t>
      </w:r>
      <w:r>
        <w:rPr>
          <w:rFonts w:hint="eastAsia"/>
          <w:b/>
          <w:bCs/>
          <w:lang w:val="en-US" w:eastAsia="zh-CN"/>
        </w:rPr>
        <w:t xml:space="preserve"> operation</w:t>
      </w:r>
    </w:p>
    <w:p w14:paraId="031346C7">
      <w:pPr>
        <w:pStyle w:val="2"/>
      </w:pPr>
      <w:r>
        <w:t>2</w:t>
      </w:r>
      <w:r>
        <w:tab/>
      </w:r>
      <w:r>
        <w:t>Discussion</w:t>
      </w:r>
    </w:p>
    <w:p w14:paraId="33879453">
      <w:pPr>
        <w:outlineLvl w:val="2"/>
        <w:rPr>
          <w:rFonts w:hint="default" w:eastAsia="宋体"/>
          <w:b/>
          <w:u w:val="single"/>
          <w:lang w:val="en-US" w:eastAsia="zh-CN"/>
        </w:rPr>
      </w:pPr>
      <w:r>
        <w:rPr>
          <w:b/>
          <w:u w:val="single"/>
        </w:rPr>
        <w:t>Architecture</w:t>
      </w:r>
      <w:r>
        <w:rPr>
          <w:rFonts w:hint="eastAsia"/>
          <w:b/>
          <w:u w:val="single"/>
          <w:lang w:val="en-US" w:eastAsia="zh-CN"/>
        </w:rPr>
        <w:t xml:space="preserve"> aspects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E7C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9857" w:type="dxa"/>
          </w:tcPr>
          <w:p w14:paraId="0E327528">
            <w:pPr>
              <w:pStyle w:val="164"/>
              <w:keepNext w:val="0"/>
              <w:keepLines w:val="0"/>
              <w:pageBreakBefore w:val="0"/>
              <w:widowControl/>
              <w:kinsoku/>
              <w:wordWrap/>
              <w:overflowPunct/>
              <w:topLinePunct w:val="0"/>
              <w:autoSpaceDE/>
              <w:autoSpaceDN/>
              <w:bidi w:val="0"/>
              <w:adjustRightInd/>
              <w:snapToGrid/>
              <w:spacing w:beforeAutospacing="0" w:after="360"/>
              <w:contextualSpacing/>
              <w:textAlignment w:val="auto"/>
              <w:rPr>
                <w:rFonts w:hint="default" w:eastAsia="宋体"/>
                <w:b w:val="0"/>
                <w:bCs w:val="0"/>
                <w:i/>
                <w:iCs/>
                <w:color w:val="FF0000"/>
                <w:kern w:val="2"/>
                <w:sz w:val="16"/>
                <w:szCs w:val="16"/>
                <w:lang w:val="en-US" w:eastAsia="zh-CN"/>
              </w:rPr>
            </w:pPr>
            <w:r>
              <w:rPr>
                <w:rFonts w:hint="eastAsia"/>
                <w:b w:val="0"/>
                <w:bCs w:val="0"/>
                <w:i/>
                <w:iCs/>
                <w:color w:val="FF0000"/>
                <w:kern w:val="2"/>
                <w:sz w:val="16"/>
                <w:szCs w:val="16"/>
                <w:lang w:val="en-US" w:eastAsia="zh-CN"/>
              </w:rPr>
              <w:t>RAN3 127 agreements</w:t>
            </w:r>
          </w:p>
          <w:p w14:paraId="476C8C7F">
            <w:pPr>
              <w:pStyle w:val="164"/>
              <w:spacing w:before="360" w:beforeAutospacing="0" w:after="360"/>
              <w:contextualSpacing/>
              <w:rPr>
                <w:rFonts w:eastAsia="MS Mincho"/>
                <w:b w:val="0"/>
                <w:bCs w:val="0"/>
                <w:i/>
                <w:iCs/>
                <w:color w:val="00B050"/>
                <w:kern w:val="2"/>
                <w:sz w:val="16"/>
                <w:szCs w:val="16"/>
              </w:rPr>
            </w:pPr>
            <w:r>
              <w:rPr>
                <w:rFonts w:eastAsia="MS Mincho"/>
                <w:b w:val="0"/>
                <w:bCs w:val="0"/>
                <w:i/>
                <w:iCs/>
                <w:color w:val="00B050"/>
                <w:kern w:val="2"/>
                <w:sz w:val="16"/>
                <w:szCs w:val="16"/>
              </w:rPr>
              <w:t xml:space="preserve">RAN3 agrees to support both the direct and indirect options for the A-IoT RAN node to communicate with </w:t>
            </w:r>
            <w:r>
              <w:rPr>
                <w:rFonts w:hint="eastAsia"/>
                <w:b w:val="0"/>
                <w:bCs w:val="0"/>
                <w:i/>
                <w:iCs/>
                <w:color w:val="00B050"/>
                <w:kern w:val="2"/>
                <w:sz w:val="16"/>
                <w:szCs w:val="16"/>
                <w:lang w:eastAsia="zh-CN"/>
              </w:rPr>
              <w:t>AIOTF</w:t>
            </w:r>
            <w:r>
              <w:rPr>
                <w:rFonts w:eastAsia="MS Mincho"/>
                <w:b w:val="0"/>
                <w:bCs w:val="0"/>
                <w:i/>
                <w:iCs/>
                <w:color w:val="00B050"/>
                <w:kern w:val="2"/>
                <w:sz w:val="16"/>
                <w:szCs w:val="16"/>
              </w:rPr>
              <w:t xml:space="preserve"> in Topology 1.</w:t>
            </w:r>
          </w:p>
          <w:p w14:paraId="424FC73C">
            <w:pPr>
              <w:pStyle w:val="164"/>
              <w:spacing w:before="360" w:beforeAutospacing="0" w:after="360"/>
              <w:contextualSpacing/>
              <w:rPr>
                <w:rFonts w:eastAsia="MS Mincho"/>
                <w:b w:val="0"/>
                <w:bCs w:val="0"/>
                <w:i/>
                <w:iCs/>
                <w:color w:val="00B050"/>
                <w:kern w:val="2"/>
                <w:sz w:val="16"/>
                <w:szCs w:val="16"/>
              </w:rPr>
            </w:pPr>
            <w:r>
              <w:rPr>
                <w:rFonts w:eastAsia="MS Mincho"/>
                <w:b w:val="0"/>
                <w:bCs w:val="0"/>
                <w:i/>
                <w:iCs/>
                <w:color w:val="00B050"/>
                <w:kern w:val="2"/>
                <w:sz w:val="16"/>
                <w:szCs w:val="16"/>
              </w:rPr>
              <w:t xml:space="preserve">WA: Take Option1 (Including </w:t>
            </w:r>
            <w:r>
              <w:rPr>
                <w:rFonts w:hint="eastAsia"/>
                <w:b w:val="0"/>
                <w:bCs w:val="0"/>
                <w:i/>
                <w:iCs/>
                <w:color w:val="00B050"/>
                <w:kern w:val="2"/>
                <w:sz w:val="16"/>
                <w:szCs w:val="16"/>
                <w:lang w:eastAsia="zh-CN"/>
              </w:rPr>
              <w:t>AIOTF</w:t>
            </w:r>
            <w:r>
              <w:rPr>
                <w:rFonts w:eastAsia="MS Mincho"/>
                <w:b w:val="0"/>
                <w:bCs w:val="0"/>
                <w:i/>
                <w:iCs/>
                <w:color w:val="00B050"/>
                <w:kern w:val="2"/>
                <w:sz w:val="16"/>
                <w:szCs w:val="16"/>
              </w:rPr>
              <w:t xml:space="preserve"> information in NGAP).</w:t>
            </w:r>
          </w:p>
          <w:p w14:paraId="5237A601">
            <w:pPr>
              <w:pStyle w:val="164"/>
              <w:spacing w:before="360" w:beforeAutospacing="0" w:after="360"/>
              <w:contextualSpacing/>
              <w:rPr>
                <w:rFonts w:eastAsia="MS Mincho"/>
                <w:b w:val="0"/>
                <w:bCs w:val="0"/>
                <w:i/>
                <w:iCs/>
                <w:color w:val="00B050"/>
                <w:kern w:val="2"/>
                <w:sz w:val="16"/>
                <w:szCs w:val="16"/>
              </w:rPr>
            </w:pPr>
            <w:r>
              <w:rPr>
                <w:rFonts w:eastAsia="MS Mincho"/>
                <w:b w:val="0"/>
                <w:bCs w:val="0"/>
                <w:i/>
                <w:iCs/>
                <w:color w:val="00B050"/>
                <w:kern w:val="2"/>
                <w:sz w:val="16"/>
                <w:szCs w:val="16"/>
              </w:rPr>
              <w:t>WA: The AIoT RAN node may only provide the AIoT radio.</w:t>
            </w:r>
          </w:p>
          <w:p w14:paraId="57BD0657">
            <w:pPr>
              <w:pStyle w:val="164"/>
              <w:keepNext w:val="0"/>
              <w:keepLines w:val="0"/>
              <w:pageBreakBefore w:val="0"/>
              <w:widowControl/>
              <w:kinsoku/>
              <w:wordWrap/>
              <w:overflowPunct/>
              <w:topLinePunct w:val="0"/>
              <w:autoSpaceDE/>
              <w:autoSpaceDN/>
              <w:bidi w:val="0"/>
              <w:adjustRightInd/>
              <w:snapToGrid/>
              <w:spacing w:before="360" w:beforeAutospacing="0" w:after="0"/>
              <w:contextualSpacing/>
              <w:textAlignment w:val="auto"/>
              <w:rPr>
                <w:vertAlign w:val="baseline"/>
                <w:lang w:val="en-US" w:eastAsia="zh-CN"/>
              </w:rPr>
            </w:pPr>
            <w:r>
              <w:rPr>
                <w:rFonts w:eastAsia="MS Mincho"/>
                <w:b w:val="0"/>
                <w:bCs w:val="0"/>
                <w:i/>
                <w:iCs/>
                <w:color w:val="00B050"/>
                <w:kern w:val="2"/>
                <w:sz w:val="16"/>
                <w:szCs w:val="16"/>
              </w:rPr>
              <w:t>AIoT RAN node is an aggregated gNB. And this gNB may or may not only provide the A-IoT radio.</w:t>
            </w:r>
          </w:p>
        </w:tc>
      </w:tr>
    </w:tbl>
    <w:p w14:paraId="33545F35">
      <w:pPr>
        <w:overflowPunct w:val="0"/>
        <w:autoSpaceDE w:val="0"/>
        <w:autoSpaceDN w:val="0"/>
        <w:bidi w:val="0"/>
        <w:adjustRightInd w:val="0"/>
        <w:spacing w:after="120" w:line="288" w:lineRule="auto"/>
        <w:jc w:val="both"/>
        <w:textAlignment w:val="baseline"/>
        <w:rPr>
          <w:rFonts w:hint="eastAsia" w:cs="Times New Roman"/>
          <w:lang w:eastAsia="zh-CN" w:bidi="ar-SA"/>
        </w:rPr>
      </w:pPr>
      <w:r>
        <w:rPr>
          <w:rFonts w:ascii="Times New Roman" w:hAnsi="Times New Roman" w:eastAsia="宋体" w:cs="Times New Roman"/>
          <w:lang w:bidi="ar-SA"/>
        </w:rPr>
        <w:t xml:space="preserve">By incorporating AIOTF information into NGAP, rather than introducing new protocols, there will be less specification work. Additionally, according to the RANP discussion and conclusion in [1], "RAN3 will continue with existing 38.413," indicating that RAN3 will not introduce new </w:t>
      </w:r>
      <w:r>
        <w:rPr>
          <w:rFonts w:hint="eastAsia" w:cs="Times New Roman"/>
          <w:lang w:val="en-US" w:eastAsia="zh-CN" w:bidi="ar-SA"/>
        </w:rPr>
        <w:t>protocol</w:t>
      </w:r>
      <w:r>
        <w:rPr>
          <w:rFonts w:ascii="Times New Roman" w:hAnsi="Times New Roman" w:eastAsia="宋体" w:cs="Times New Roman"/>
          <w:lang w:bidi="ar-SA"/>
        </w:rPr>
        <w:t>. Therefore, we propose adopting Option 1 (Incorporating AIOTF information into NGAP) as a consensus.</w:t>
      </w:r>
    </w:p>
    <w:p w14:paraId="057BBAFA">
      <w:pPr>
        <w:bidi w:val="0"/>
        <w:spacing w:after="180"/>
        <w:rPr>
          <w:rFonts w:hint="eastAsia"/>
          <w:lang w:val="en-US" w:eastAsia="zh-CN"/>
        </w:rPr>
      </w:pPr>
      <w:r>
        <w:rPr>
          <w:rFonts w:ascii="Times New Roman" w:hAnsi="Times New Roman" w:eastAsia="宋体" w:cs="Times New Roman"/>
          <w:lang w:bidi="ar-SA"/>
        </w:rPr>
        <w:t xml:space="preserve">For the indirect path, enhancements between AMF and </w:t>
      </w:r>
      <w:r>
        <w:rPr>
          <w:rFonts w:hint="eastAsia" w:cs="Times New Roman"/>
          <w:lang w:eastAsia="zh-CN" w:bidi="ar-SA"/>
        </w:rPr>
        <w:t>AIOTF</w:t>
      </w:r>
      <w:r>
        <w:rPr>
          <w:rFonts w:ascii="Times New Roman" w:hAnsi="Times New Roman" w:eastAsia="宋体" w:cs="Times New Roman"/>
          <w:lang w:bidi="ar-SA"/>
        </w:rPr>
        <w:t xml:space="preserve"> are necessary. For instance, AMF must forward and route AIoT-related information between gNB and </w:t>
      </w:r>
      <w:r>
        <w:rPr>
          <w:rFonts w:hint="eastAsia" w:cs="Times New Roman"/>
          <w:lang w:eastAsia="zh-CN" w:bidi="ar-SA"/>
        </w:rPr>
        <w:t>AIOTF</w:t>
      </w:r>
      <w:r>
        <w:rPr>
          <w:rFonts w:ascii="Times New Roman" w:hAnsi="Times New Roman" w:eastAsia="宋体" w:cs="Times New Roman"/>
          <w:lang w:bidi="ar-SA"/>
        </w:rPr>
        <w:t xml:space="preserve">, akin to SM information. RAN3 needs to send specifications to SA2 and CT4, instructing them to define the interactions between AMF and </w:t>
      </w:r>
      <w:r>
        <w:rPr>
          <w:rFonts w:hint="eastAsia" w:cs="Times New Roman"/>
          <w:lang w:eastAsia="zh-CN" w:bidi="ar-SA"/>
        </w:rPr>
        <w:t>AIOTF</w:t>
      </w:r>
      <w:r>
        <w:rPr>
          <w:rFonts w:ascii="Times New Roman" w:hAnsi="Times New Roman" w:eastAsia="宋体" w:cs="Times New Roman"/>
          <w:lang w:bidi="ar-SA"/>
        </w:rPr>
        <w:t>.</w:t>
      </w:r>
    </w:p>
    <w:p w14:paraId="2799A3CB">
      <w:pPr>
        <w:rPr>
          <w:b/>
          <w:bCs/>
          <w:lang w:val="en-US" w:eastAsia="zh-CN"/>
        </w:rPr>
      </w:pPr>
      <w:r>
        <w:rPr>
          <w:b/>
          <w:bCs/>
          <w:lang w:val="en-US" w:eastAsia="zh-CN"/>
        </w:rPr>
        <w:t xml:space="preserve">Proposal 1, </w:t>
      </w:r>
      <w:r>
        <w:rPr>
          <w:rFonts w:hint="eastAsia"/>
          <w:b/>
          <w:bCs/>
          <w:lang w:val="en-US" w:eastAsia="zh-CN"/>
        </w:rPr>
        <w:t xml:space="preserve"> Turn the WA: Take Option1 (Including AIOTF information in NGAP)  as an agreement.</w:t>
      </w:r>
    </w:p>
    <w:p w14:paraId="5AD2DCC3">
      <w:pPr>
        <w:rPr>
          <w:b/>
          <w:bCs/>
          <w:lang w:val="en-US" w:eastAsia="zh-CN"/>
        </w:rPr>
      </w:pPr>
      <w:r>
        <w:rPr>
          <w:b/>
          <w:bCs/>
          <w:lang w:val="en-US" w:eastAsia="zh-CN"/>
        </w:rPr>
        <w:t>Proposal 2, Liaise with SA2/CT4 to define AMF-</w:t>
      </w:r>
      <w:r>
        <w:rPr>
          <w:rFonts w:hint="eastAsia"/>
          <w:b/>
          <w:bCs/>
          <w:lang w:val="en-US" w:eastAsia="zh-CN"/>
        </w:rPr>
        <w:t>AIOTF</w:t>
      </w:r>
      <w:r>
        <w:rPr>
          <w:b/>
          <w:bCs/>
          <w:lang w:val="en-US" w:eastAsia="zh-CN"/>
        </w:rPr>
        <w:t xml:space="preserve"> interactions, treating AIoT information (e.g., inventory/command) as N2 message containers.</w:t>
      </w:r>
    </w:p>
    <w:p w14:paraId="5C5BDF68">
      <w:pPr>
        <w:outlineLvl w:val="2"/>
        <w:rPr>
          <w:rFonts w:hint="default"/>
          <w:b/>
          <w:bCs/>
          <w:u w:val="single"/>
          <w:lang w:val="en-US" w:eastAsia="zh-CN"/>
        </w:rPr>
      </w:pPr>
      <w:r>
        <w:rPr>
          <w:rFonts w:hint="eastAsia"/>
          <w:b/>
          <w:bCs/>
          <w:u w:val="single"/>
          <w:lang w:val="en-US" w:eastAsia="zh-CN"/>
        </w:rPr>
        <w:t>NG interface management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917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C0177AF">
            <w:pPr>
              <w:pStyle w:val="165"/>
              <w:autoSpaceDN/>
              <w:spacing w:before="0" w:beforeAutospacing="0" w:after="0"/>
              <w:ind w:left="0"/>
              <w:rPr>
                <w:rFonts w:hint="eastAsia" w:ascii="Times New Roman" w:hAnsi="Times New Roman" w:cs="Calibri"/>
                <w:b/>
                <w:sz w:val="18"/>
                <w:szCs w:val="18"/>
              </w:rPr>
            </w:pPr>
            <w:r>
              <w:rPr>
                <w:rFonts w:hint="eastAsia" w:eastAsia="MS Mincho" w:cs="Calibri"/>
                <w:i/>
                <w:iCs/>
                <w:color w:val="00B050"/>
                <w:kern w:val="2"/>
                <w:sz w:val="16"/>
                <w:szCs w:val="16"/>
                <w:u w:val="single"/>
              </w:rPr>
              <w:t>A</w:t>
            </w:r>
            <w:r>
              <w:rPr>
                <w:rFonts w:eastAsia="MS Mincho" w:cs="Calibri"/>
                <w:i/>
                <w:iCs/>
                <w:color w:val="00B050"/>
                <w:kern w:val="2"/>
                <w:sz w:val="16"/>
                <w:szCs w:val="16"/>
                <w:u w:val="single"/>
              </w:rPr>
              <w:t>bout Interface management procedures:</w:t>
            </w:r>
          </w:p>
          <w:p w14:paraId="2E57AA07">
            <w:pPr>
              <w:pStyle w:val="95"/>
              <w:autoSpaceDN/>
              <w:ind w:left="0" w:leftChars="0" w:firstLine="0" w:firstLineChars="0"/>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 xml:space="preserve">FFS: In indirect path communication, existing NG interface management procedures are used between the gNB and the AMF. </w:t>
            </w:r>
          </w:p>
          <w:p w14:paraId="548607AC">
            <w:pPr>
              <w:pStyle w:val="95"/>
              <w:autoSpaceDN/>
              <w:ind w:left="0" w:leftChars="0" w:firstLine="0" w:firstLineChars="0"/>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 xml:space="preserve">FFS: In direct path communication, existing NG Setup, RAN Configuration Update, NG Reset, Error Indication procedures are used between the gNB and the </w:t>
            </w:r>
            <w:r>
              <w:rPr>
                <w:rFonts w:hint="eastAsia" w:ascii="Calibri" w:hAnsi="Calibri" w:cs="Calibri"/>
                <w:i/>
                <w:iCs/>
                <w:color w:val="FF0000"/>
                <w:kern w:val="2"/>
                <w:sz w:val="16"/>
                <w:szCs w:val="16"/>
                <w:lang w:eastAsia="zh-CN"/>
              </w:rPr>
              <w:t>AIOTF</w:t>
            </w:r>
            <w:r>
              <w:rPr>
                <w:rFonts w:ascii="Calibri" w:hAnsi="Calibri" w:eastAsia="MS Mincho" w:cs="Calibri"/>
                <w:i/>
                <w:iCs/>
                <w:color w:val="FF0000"/>
                <w:kern w:val="2"/>
                <w:sz w:val="16"/>
                <w:szCs w:val="16"/>
              </w:rPr>
              <w:t>.</w:t>
            </w:r>
          </w:p>
          <w:p w14:paraId="5FCF8BC3">
            <w:pPr>
              <w:pStyle w:val="95"/>
              <w:autoSpaceDN/>
              <w:ind w:left="0" w:leftChars="0" w:firstLine="0" w:firstLineChars="0"/>
              <w:rPr>
                <w:vertAlign w:val="baseline"/>
                <w:lang w:eastAsia="zh-CN"/>
              </w:rPr>
            </w:pPr>
            <w:r>
              <w:rPr>
                <w:rFonts w:ascii="Calibri" w:hAnsi="Calibri" w:eastAsia="MS Mincho" w:cs="Calibri"/>
                <w:i/>
                <w:iCs/>
                <w:color w:val="FF0000"/>
                <w:kern w:val="2"/>
                <w:sz w:val="16"/>
                <w:szCs w:val="16"/>
              </w:rPr>
              <w:t>FFS: For interface management procedures, if reuse existing ones, how to handle the not applicable mandatory IEs, and how to handle A-IoT only support case.</w:t>
            </w:r>
          </w:p>
        </w:tc>
      </w:tr>
    </w:tbl>
    <w:p w14:paraId="49C5466B">
      <w:pPr>
        <w:rPr>
          <w:lang w:eastAsia="zh-CN"/>
        </w:rPr>
      </w:pPr>
    </w:p>
    <w:p w14:paraId="20931E5B">
      <w:pPr>
        <w:rPr>
          <w:rFonts w:hint="default"/>
          <w:lang w:val="en-US" w:eastAsia="zh-CN"/>
        </w:rPr>
      </w:pPr>
      <w:r>
        <w:rPr>
          <w:rFonts w:hint="eastAsia"/>
          <w:lang w:val="en-US" w:eastAsia="zh-CN"/>
        </w:rPr>
        <w:t>For indirect path communication, we think the existing NG interface management procedures are used between the gNB and the AMF.</w:t>
      </w:r>
    </w:p>
    <w:p w14:paraId="32C2487D">
      <w:pPr>
        <w:rPr>
          <w:lang w:eastAsia="zh-CN"/>
        </w:rPr>
      </w:pPr>
      <w:r>
        <w:rPr>
          <w:rFonts w:hint="eastAsia"/>
          <w:lang w:val="en-US" w:eastAsia="zh-CN"/>
        </w:rPr>
        <w:t>For direct path,  the</w:t>
      </w:r>
      <w:r>
        <w:rPr>
          <w:lang w:eastAsia="zh-CN"/>
        </w:rPr>
        <w:t xml:space="preserve"> main difference between direct path and indirect path is that new NG or enhanced NG setup procedure needs to be introduced for direct path.</w:t>
      </w:r>
    </w:p>
    <w:p w14:paraId="3EAF78CD">
      <w:pPr>
        <w:rPr>
          <w:lang w:eastAsia="zh-CN"/>
        </w:rPr>
      </w:pPr>
      <w:r>
        <w:rPr>
          <w:rFonts w:hint="eastAsia"/>
          <w:lang w:eastAsia="zh-CN"/>
        </w:rPr>
        <w:t>-</w:t>
      </w:r>
      <w:r>
        <w:rPr>
          <w:lang w:eastAsia="zh-CN"/>
        </w:rPr>
        <w:t xml:space="preserve"> option 1 re</w:t>
      </w:r>
      <w:r>
        <w:rPr>
          <w:rFonts w:hint="eastAsia"/>
          <w:lang w:val="en-US" w:eastAsia="zh-CN"/>
        </w:rPr>
        <w:t>using</w:t>
      </w:r>
      <w:r>
        <w:rPr>
          <w:lang w:eastAsia="zh-CN"/>
        </w:rPr>
        <w:t xml:space="preserve"> existing NG setup but includes incompatible IEs).</w:t>
      </w:r>
    </w:p>
    <w:p w14:paraId="1996A988">
      <w:pPr>
        <w:rPr>
          <w:rFonts w:hint="default"/>
          <w:lang w:val="en-US" w:eastAsia="zh-CN"/>
        </w:rPr>
      </w:pPr>
      <w:r>
        <w:rPr>
          <w:rFonts w:hint="eastAsia"/>
          <w:lang w:eastAsia="zh-CN"/>
        </w:rPr>
        <w:t>-</w:t>
      </w:r>
      <w:r>
        <w:rPr>
          <w:lang w:eastAsia="zh-CN"/>
        </w:rPr>
        <w:t xml:space="preserve"> option 2 </w:t>
      </w:r>
      <w:r>
        <w:rPr>
          <w:rFonts w:hint="eastAsia"/>
          <w:lang w:val="en-US" w:eastAsia="zh-CN"/>
        </w:rPr>
        <w:t xml:space="preserve">new AIoT NG setup procedure </w:t>
      </w:r>
    </w:p>
    <w:p w14:paraId="6A417F68">
      <w:pPr>
        <w:rPr>
          <w:lang w:eastAsia="zh-CN"/>
        </w:rPr>
      </w:pPr>
      <w:r>
        <w:rPr>
          <w:lang w:eastAsia="zh-CN"/>
        </w:rPr>
        <w:t xml:space="preserve">If the existing NG setup procedure </w:t>
      </w:r>
      <w:r>
        <w:rPr>
          <w:rFonts w:hint="eastAsia"/>
          <w:lang w:val="en-US" w:eastAsia="zh-CN"/>
        </w:rPr>
        <w:t>is</w:t>
      </w:r>
      <w:r>
        <w:rPr>
          <w:lang w:eastAsia="zh-CN"/>
        </w:rPr>
        <w:t xml:space="preserve"> re-used, there’re some mandatory IEs marked in yellow below not suitable for </w:t>
      </w:r>
      <w:r>
        <w:rPr>
          <w:rFonts w:hint="eastAsia"/>
          <w:lang w:eastAsia="zh-CN"/>
        </w:rPr>
        <w:t>AIOTF</w:t>
      </w:r>
      <w:r>
        <w:rPr>
          <w:lang w:eastAsia="zh-CN"/>
        </w:rPr>
        <w:t xml:space="preserve">, </w:t>
      </w:r>
    </w:p>
    <w:p w14:paraId="343ED555">
      <w:pPr>
        <w:pStyle w:val="64"/>
        <w:rPr>
          <w:rFonts w:cs="Arial"/>
          <w:lang w:eastAsia="ja-JP"/>
        </w:rPr>
        <w:sectPr>
          <w:footnotePr>
            <w:numRestart w:val="eachSect"/>
          </w:footnotePr>
          <w:pgSz w:w="11907" w:h="16840"/>
          <w:pgMar w:top="1416" w:right="1133" w:bottom="1133" w:left="1133" w:header="850" w:footer="340" w:gutter="0"/>
          <w:cols w:space="720" w:num="1"/>
          <w:formProt w:val="0"/>
        </w:sectPr>
      </w:pPr>
    </w:p>
    <w:p w14:paraId="3E1D23A7">
      <w:pPr>
        <w:rPr>
          <w:lang w:eastAsia="zh-CN"/>
        </w:rPr>
      </w:pPr>
      <w:r>
        <w:rPr>
          <w:rFonts w:hint="eastAsia"/>
          <w:lang w:eastAsia="zh-CN"/>
        </w:rPr>
        <w:t xml:space="preserve"> </w:t>
      </w:r>
      <w:r>
        <w:rPr>
          <w:lang w:eastAsia="zh-CN"/>
        </w:rPr>
        <w:t>Information in NG setup request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tblGrid>
      <w:tr w14:paraId="3D2B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B96E1B6">
            <w:pPr>
              <w:pStyle w:val="64"/>
              <w:rPr>
                <w:rFonts w:cs="Arial"/>
                <w:lang w:eastAsia="ja-JP"/>
              </w:rPr>
            </w:pPr>
            <w:r>
              <w:rPr>
                <w:rFonts w:cs="Arial"/>
                <w:lang w:eastAsia="ja-JP"/>
              </w:rPr>
              <w:t>IE/Group Name</w:t>
            </w:r>
          </w:p>
        </w:tc>
        <w:tc>
          <w:tcPr>
            <w:tcW w:w="1020" w:type="dxa"/>
          </w:tcPr>
          <w:p w14:paraId="665DF275">
            <w:pPr>
              <w:pStyle w:val="64"/>
              <w:rPr>
                <w:rFonts w:cs="Arial"/>
                <w:lang w:eastAsia="ja-JP"/>
              </w:rPr>
            </w:pPr>
            <w:r>
              <w:rPr>
                <w:rFonts w:cs="Arial"/>
                <w:lang w:eastAsia="ja-JP"/>
              </w:rPr>
              <w:t>Presence</w:t>
            </w:r>
          </w:p>
        </w:tc>
      </w:tr>
      <w:tr w14:paraId="7CE65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6696099">
            <w:pPr>
              <w:pStyle w:val="63"/>
              <w:rPr>
                <w:lang w:eastAsia="ja-JP"/>
              </w:rPr>
            </w:pPr>
            <w:r>
              <w:rPr>
                <w:lang w:eastAsia="ja-JP"/>
              </w:rPr>
              <w:t>Message Type</w:t>
            </w:r>
          </w:p>
        </w:tc>
        <w:tc>
          <w:tcPr>
            <w:tcW w:w="1020" w:type="dxa"/>
          </w:tcPr>
          <w:p w14:paraId="53ABB25C">
            <w:pPr>
              <w:pStyle w:val="63"/>
              <w:rPr>
                <w:lang w:eastAsia="ja-JP"/>
              </w:rPr>
            </w:pPr>
            <w:r>
              <w:rPr>
                <w:lang w:eastAsia="ja-JP"/>
              </w:rPr>
              <w:t>M</w:t>
            </w:r>
          </w:p>
        </w:tc>
      </w:tr>
      <w:tr w14:paraId="0B12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BF220B6">
            <w:pPr>
              <w:pStyle w:val="63"/>
              <w:ind w:firstLine="180" w:firstLineChars="100"/>
              <w:rPr>
                <w:rFonts w:eastAsia="MS Mincho"/>
                <w:lang w:eastAsia="ja-JP"/>
              </w:rPr>
            </w:pPr>
            <w:r>
              <w:rPr>
                <w:rFonts w:eastAsia="Batang"/>
                <w:bCs/>
                <w:lang w:eastAsia="ja-JP"/>
              </w:rPr>
              <w:t>Global RAN Node ID</w:t>
            </w:r>
          </w:p>
        </w:tc>
        <w:tc>
          <w:tcPr>
            <w:tcW w:w="1020" w:type="dxa"/>
          </w:tcPr>
          <w:p w14:paraId="02DD9E64">
            <w:pPr>
              <w:pStyle w:val="63"/>
              <w:rPr>
                <w:rFonts w:eastAsia="MS Mincho"/>
                <w:lang w:eastAsia="ja-JP"/>
              </w:rPr>
            </w:pPr>
            <w:r>
              <w:rPr>
                <w:lang w:eastAsia="ja-JP"/>
              </w:rPr>
              <w:t>M</w:t>
            </w:r>
          </w:p>
        </w:tc>
      </w:tr>
      <w:tr w14:paraId="0AB2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239D639">
            <w:pPr>
              <w:pStyle w:val="63"/>
              <w:rPr>
                <w:lang w:eastAsia="ja-JP"/>
              </w:rPr>
            </w:pPr>
            <w:r>
              <w:rPr>
                <w:rFonts w:eastAsia="Batang"/>
                <w:lang w:eastAsia="ja-JP"/>
              </w:rPr>
              <w:t>RAN Node</w:t>
            </w:r>
            <w:r>
              <w:rPr>
                <w:lang w:eastAsia="ja-JP"/>
              </w:rPr>
              <w:t xml:space="preserve"> Name</w:t>
            </w:r>
          </w:p>
        </w:tc>
        <w:tc>
          <w:tcPr>
            <w:tcW w:w="1020" w:type="dxa"/>
          </w:tcPr>
          <w:p w14:paraId="0FDC1F8B">
            <w:pPr>
              <w:pStyle w:val="63"/>
              <w:rPr>
                <w:lang w:eastAsia="ja-JP"/>
              </w:rPr>
            </w:pPr>
            <w:r>
              <w:rPr>
                <w:lang w:eastAsia="ja-JP"/>
              </w:rPr>
              <w:t>O</w:t>
            </w:r>
          </w:p>
        </w:tc>
      </w:tr>
      <w:tr w14:paraId="0140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8D69BFC">
            <w:pPr>
              <w:pStyle w:val="63"/>
              <w:rPr>
                <w:rFonts w:eastAsia="Batang"/>
                <w:b/>
                <w:lang w:eastAsia="ja-JP"/>
              </w:rPr>
            </w:pPr>
            <w:r>
              <w:rPr>
                <w:rFonts w:eastAsia="Batang"/>
                <w:b/>
                <w:lang w:eastAsia="ja-JP"/>
              </w:rPr>
              <w:t>Supported TA List</w:t>
            </w:r>
          </w:p>
        </w:tc>
        <w:tc>
          <w:tcPr>
            <w:tcW w:w="1020" w:type="dxa"/>
          </w:tcPr>
          <w:p w14:paraId="2C2ACE7E">
            <w:pPr>
              <w:pStyle w:val="63"/>
              <w:rPr>
                <w:lang w:eastAsia="ja-JP"/>
              </w:rPr>
            </w:pPr>
          </w:p>
        </w:tc>
      </w:tr>
      <w:tr w14:paraId="25AB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12B333B">
            <w:pPr>
              <w:pStyle w:val="63"/>
              <w:ind w:left="100" w:leftChars="50"/>
              <w:rPr>
                <w:rFonts w:eastAsia="Batang"/>
                <w:b/>
                <w:bCs/>
                <w:lang w:eastAsia="ja-JP"/>
              </w:rPr>
            </w:pPr>
            <w:r>
              <w:rPr>
                <w:rFonts w:eastAsia="Batang"/>
                <w:b/>
                <w:bCs/>
                <w:lang w:eastAsia="ja-JP"/>
              </w:rPr>
              <w:t>&gt;Supported TA Item</w:t>
            </w:r>
          </w:p>
        </w:tc>
        <w:tc>
          <w:tcPr>
            <w:tcW w:w="1020" w:type="dxa"/>
          </w:tcPr>
          <w:p w14:paraId="115930A2">
            <w:pPr>
              <w:pStyle w:val="63"/>
              <w:rPr>
                <w:lang w:eastAsia="ja-JP"/>
              </w:rPr>
            </w:pPr>
          </w:p>
        </w:tc>
      </w:tr>
      <w:tr w14:paraId="01BB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F527523">
            <w:pPr>
              <w:pStyle w:val="63"/>
              <w:ind w:left="200" w:leftChars="100"/>
              <w:rPr>
                <w:rFonts w:eastAsia="Batang"/>
                <w:lang w:eastAsia="ja-JP"/>
              </w:rPr>
            </w:pPr>
            <w:r>
              <w:rPr>
                <w:rFonts w:eastAsia="Batang"/>
                <w:lang w:eastAsia="ja-JP"/>
              </w:rPr>
              <w:t>&gt;&gt;TAC</w:t>
            </w:r>
          </w:p>
        </w:tc>
        <w:tc>
          <w:tcPr>
            <w:tcW w:w="1020" w:type="dxa"/>
          </w:tcPr>
          <w:p w14:paraId="59648E80">
            <w:pPr>
              <w:pStyle w:val="63"/>
              <w:rPr>
                <w:lang w:eastAsia="ja-JP"/>
              </w:rPr>
            </w:pPr>
            <w:r>
              <w:rPr>
                <w:lang w:eastAsia="ja-JP"/>
              </w:rPr>
              <w:t>M</w:t>
            </w:r>
          </w:p>
        </w:tc>
      </w:tr>
      <w:tr w14:paraId="4AABA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88D8090">
            <w:pPr>
              <w:pStyle w:val="63"/>
              <w:ind w:left="200" w:leftChars="100"/>
              <w:rPr>
                <w:rFonts w:eastAsia="Batang"/>
                <w:b/>
                <w:bCs/>
                <w:lang w:eastAsia="ja-JP"/>
              </w:rPr>
            </w:pPr>
            <w:r>
              <w:rPr>
                <w:rFonts w:eastAsia="Batang"/>
                <w:b/>
                <w:bCs/>
                <w:lang w:eastAsia="ja-JP"/>
              </w:rPr>
              <w:t>&gt;&gt;Broadcast PLMN List</w:t>
            </w:r>
          </w:p>
        </w:tc>
        <w:tc>
          <w:tcPr>
            <w:tcW w:w="1020" w:type="dxa"/>
          </w:tcPr>
          <w:p w14:paraId="0789C087">
            <w:pPr>
              <w:pStyle w:val="63"/>
              <w:rPr>
                <w:lang w:eastAsia="ja-JP"/>
              </w:rPr>
            </w:pPr>
          </w:p>
        </w:tc>
      </w:tr>
      <w:tr w14:paraId="7705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5FCE561">
            <w:pPr>
              <w:pStyle w:val="63"/>
              <w:ind w:left="300" w:leftChars="150"/>
              <w:rPr>
                <w:rFonts w:eastAsia="Batang"/>
                <w:b/>
                <w:bCs/>
                <w:lang w:eastAsia="ja-JP"/>
              </w:rPr>
            </w:pPr>
            <w:r>
              <w:rPr>
                <w:rFonts w:eastAsia="Batang"/>
                <w:b/>
                <w:bCs/>
                <w:lang w:eastAsia="ja-JP"/>
              </w:rPr>
              <w:t>&gt;&gt;&gt;Broadcast PLMN Item</w:t>
            </w:r>
          </w:p>
        </w:tc>
        <w:tc>
          <w:tcPr>
            <w:tcW w:w="1020" w:type="dxa"/>
          </w:tcPr>
          <w:p w14:paraId="41F88B50">
            <w:pPr>
              <w:pStyle w:val="63"/>
              <w:rPr>
                <w:lang w:eastAsia="ja-JP"/>
              </w:rPr>
            </w:pPr>
          </w:p>
        </w:tc>
      </w:tr>
      <w:tr w14:paraId="64D6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0112F5F">
            <w:pPr>
              <w:pStyle w:val="63"/>
              <w:ind w:left="400" w:leftChars="200"/>
              <w:rPr>
                <w:rFonts w:eastAsia="Batang"/>
                <w:lang w:eastAsia="ja-JP"/>
              </w:rPr>
            </w:pPr>
            <w:r>
              <w:rPr>
                <w:rFonts w:eastAsia="Batang"/>
                <w:lang w:eastAsia="ja-JP"/>
              </w:rPr>
              <w:t>&gt;&gt;&gt;&gt;PLMN Identity</w:t>
            </w:r>
          </w:p>
        </w:tc>
        <w:tc>
          <w:tcPr>
            <w:tcW w:w="1020" w:type="dxa"/>
          </w:tcPr>
          <w:p w14:paraId="4E531844">
            <w:pPr>
              <w:pStyle w:val="63"/>
              <w:rPr>
                <w:lang w:eastAsia="ja-JP"/>
              </w:rPr>
            </w:pPr>
            <w:r>
              <w:rPr>
                <w:lang w:eastAsia="ja-JP"/>
              </w:rPr>
              <w:t>M</w:t>
            </w:r>
          </w:p>
        </w:tc>
      </w:tr>
      <w:tr w14:paraId="68DC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0172778">
            <w:pPr>
              <w:pStyle w:val="63"/>
              <w:ind w:left="400" w:leftChars="200"/>
              <w:rPr>
                <w:rFonts w:eastAsia="Batang"/>
                <w:lang w:eastAsia="ja-JP"/>
              </w:rPr>
            </w:pPr>
            <w:r>
              <w:rPr>
                <w:rFonts w:eastAsia="Batang"/>
                <w:lang w:eastAsia="ja-JP"/>
              </w:rPr>
              <w:t>&gt;&gt;&gt;&gt;TAI Slice Support List</w:t>
            </w:r>
          </w:p>
        </w:tc>
        <w:tc>
          <w:tcPr>
            <w:tcW w:w="1020" w:type="dxa"/>
          </w:tcPr>
          <w:p w14:paraId="3351EC21">
            <w:pPr>
              <w:pStyle w:val="63"/>
              <w:rPr>
                <w:lang w:eastAsia="ja-JP"/>
              </w:rPr>
            </w:pPr>
            <w:r>
              <w:t>M</w:t>
            </w:r>
          </w:p>
        </w:tc>
      </w:tr>
      <w:tr w14:paraId="2D8F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CCFBEA7">
            <w:pPr>
              <w:pStyle w:val="63"/>
              <w:rPr>
                <w:lang w:eastAsia="ja-JP"/>
              </w:rPr>
            </w:pPr>
            <w:r>
              <w:rPr>
                <w:highlight w:val="yellow"/>
                <w:lang w:eastAsia="ja-JP"/>
              </w:rPr>
              <w:t>Default Paging DRX</w:t>
            </w:r>
          </w:p>
        </w:tc>
        <w:tc>
          <w:tcPr>
            <w:tcW w:w="1020" w:type="dxa"/>
          </w:tcPr>
          <w:p w14:paraId="78D20ED1">
            <w:pPr>
              <w:pStyle w:val="63"/>
              <w:rPr>
                <w:lang w:eastAsia="ja-JP"/>
              </w:rPr>
            </w:pPr>
            <w:r>
              <w:rPr>
                <w:lang w:eastAsia="ja-JP"/>
              </w:rPr>
              <w:t>M</w:t>
            </w:r>
          </w:p>
        </w:tc>
      </w:tr>
    </w:tbl>
    <w:p w14:paraId="3A5D598C">
      <w:pPr>
        <w:rPr>
          <w:lang w:eastAsia="zh-CN"/>
        </w:rPr>
      </w:pPr>
    </w:p>
    <w:p w14:paraId="481C8C3B">
      <w:pPr>
        <w:rPr>
          <w:lang w:eastAsia="zh-CN"/>
        </w:rPr>
      </w:pPr>
      <w:r>
        <w:rPr>
          <w:lang w:eastAsia="zh-CN"/>
        </w:rPr>
        <w:t>Information in NG setup response</w:t>
      </w:r>
    </w:p>
    <w:tbl>
      <w:tblPr>
        <w:tblStyle w:val="45"/>
        <w:tblW w:w="3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1025"/>
      </w:tblGrid>
      <w:tr w14:paraId="2780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280" w:type="dxa"/>
          </w:tcPr>
          <w:p w14:paraId="1F9276C3">
            <w:pPr>
              <w:pStyle w:val="64"/>
              <w:rPr>
                <w:rFonts w:cs="Arial"/>
                <w:lang w:eastAsia="ja-JP"/>
              </w:rPr>
            </w:pPr>
            <w:r>
              <w:rPr>
                <w:rFonts w:cs="Arial"/>
                <w:lang w:eastAsia="ja-JP"/>
              </w:rPr>
              <w:t>IE/Group Name</w:t>
            </w:r>
          </w:p>
        </w:tc>
        <w:tc>
          <w:tcPr>
            <w:tcW w:w="1025" w:type="dxa"/>
          </w:tcPr>
          <w:p w14:paraId="50E2CA8A">
            <w:pPr>
              <w:pStyle w:val="64"/>
              <w:rPr>
                <w:rFonts w:cs="Arial"/>
                <w:lang w:eastAsia="ja-JP"/>
              </w:rPr>
            </w:pPr>
            <w:r>
              <w:rPr>
                <w:rFonts w:cs="Arial"/>
                <w:lang w:eastAsia="ja-JP"/>
              </w:rPr>
              <w:t>Presence</w:t>
            </w:r>
          </w:p>
        </w:tc>
      </w:tr>
      <w:tr w14:paraId="0764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2280" w:type="dxa"/>
          </w:tcPr>
          <w:p w14:paraId="19857125">
            <w:pPr>
              <w:pStyle w:val="63"/>
              <w:rPr>
                <w:lang w:eastAsia="ja-JP"/>
              </w:rPr>
            </w:pPr>
            <w:r>
              <w:rPr>
                <w:lang w:eastAsia="ja-JP"/>
              </w:rPr>
              <w:t>Message Type</w:t>
            </w:r>
          </w:p>
        </w:tc>
        <w:tc>
          <w:tcPr>
            <w:tcW w:w="1025" w:type="dxa"/>
          </w:tcPr>
          <w:p w14:paraId="2F5267CB">
            <w:pPr>
              <w:pStyle w:val="63"/>
              <w:rPr>
                <w:lang w:eastAsia="ja-JP"/>
              </w:rPr>
            </w:pPr>
            <w:r>
              <w:rPr>
                <w:lang w:eastAsia="ja-JP"/>
              </w:rPr>
              <w:t>M</w:t>
            </w:r>
          </w:p>
        </w:tc>
      </w:tr>
      <w:tr w14:paraId="7BA8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280" w:type="dxa"/>
          </w:tcPr>
          <w:p w14:paraId="392586B7">
            <w:pPr>
              <w:pStyle w:val="63"/>
              <w:rPr>
                <w:lang w:eastAsia="ja-JP"/>
              </w:rPr>
            </w:pPr>
            <w:r>
              <w:rPr>
                <w:rFonts w:eastAsia="Batang"/>
                <w:highlight w:val="yellow"/>
                <w:lang w:eastAsia="ja-JP"/>
              </w:rPr>
              <w:t>AMF</w:t>
            </w:r>
            <w:r>
              <w:rPr>
                <w:highlight w:val="yellow"/>
                <w:lang w:eastAsia="ja-JP"/>
              </w:rPr>
              <w:t xml:space="preserve"> Name</w:t>
            </w:r>
          </w:p>
        </w:tc>
        <w:tc>
          <w:tcPr>
            <w:tcW w:w="1025" w:type="dxa"/>
          </w:tcPr>
          <w:p w14:paraId="6FADDA9E">
            <w:pPr>
              <w:pStyle w:val="63"/>
              <w:rPr>
                <w:lang w:eastAsia="ja-JP"/>
              </w:rPr>
            </w:pPr>
            <w:r>
              <w:rPr>
                <w:lang w:eastAsia="ja-JP"/>
              </w:rPr>
              <w:t>M</w:t>
            </w:r>
          </w:p>
        </w:tc>
      </w:tr>
      <w:tr w14:paraId="3AAE7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280" w:type="dxa"/>
          </w:tcPr>
          <w:p w14:paraId="15A00AD6">
            <w:pPr>
              <w:pStyle w:val="63"/>
              <w:rPr>
                <w:rFonts w:eastAsia="Batang"/>
                <w:highlight w:val="yellow"/>
                <w:lang w:eastAsia="ja-JP"/>
              </w:rPr>
            </w:pPr>
            <w:r>
              <w:rPr>
                <w:rFonts w:eastAsia="Batang"/>
                <w:b/>
                <w:bCs/>
                <w:highlight w:val="yellow"/>
              </w:rPr>
              <w:t>Served GUAMI List</w:t>
            </w:r>
          </w:p>
        </w:tc>
        <w:tc>
          <w:tcPr>
            <w:tcW w:w="1025" w:type="dxa"/>
          </w:tcPr>
          <w:p w14:paraId="37CC7B99">
            <w:pPr>
              <w:pStyle w:val="63"/>
              <w:rPr>
                <w:lang w:eastAsia="ja-JP"/>
              </w:rPr>
            </w:pPr>
          </w:p>
        </w:tc>
      </w:tr>
      <w:tr w14:paraId="39A0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2280" w:type="dxa"/>
          </w:tcPr>
          <w:p w14:paraId="531E721A">
            <w:pPr>
              <w:pStyle w:val="63"/>
              <w:ind w:left="100" w:leftChars="50"/>
              <w:rPr>
                <w:rFonts w:eastAsia="Batang"/>
                <w:b/>
                <w:bCs/>
                <w:highlight w:val="yellow"/>
                <w:lang w:eastAsia="ja-JP"/>
              </w:rPr>
            </w:pPr>
            <w:r>
              <w:rPr>
                <w:rFonts w:eastAsia="Batang"/>
                <w:b/>
                <w:bCs/>
                <w:highlight w:val="yellow"/>
              </w:rPr>
              <w:t>&gt;Served GUAMI Item</w:t>
            </w:r>
          </w:p>
        </w:tc>
        <w:tc>
          <w:tcPr>
            <w:tcW w:w="1025" w:type="dxa"/>
          </w:tcPr>
          <w:p w14:paraId="520C36D8">
            <w:pPr>
              <w:pStyle w:val="63"/>
              <w:rPr>
                <w:lang w:eastAsia="ja-JP"/>
              </w:rPr>
            </w:pPr>
          </w:p>
        </w:tc>
      </w:tr>
      <w:tr w14:paraId="5636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280" w:type="dxa"/>
          </w:tcPr>
          <w:p w14:paraId="6E1BBA66">
            <w:pPr>
              <w:pStyle w:val="63"/>
              <w:ind w:left="200" w:leftChars="100"/>
              <w:rPr>
                <w:rFonts w:eastAsia="Batang"/>
                <w:highlight w:val="yellow"/>
                <w:lang w:eastAsia="ja-JP"/>
              </w:rPr>
            </w:pPr>
            <w:r>
              <w:rPr>
                <w:rFonts w:eastAsia="Batang"/>
                <w:highlight w:val="yellow"/>
              </w:rPr>
              <w:t>&gt;&gt;GUAMI</w:t>
            </w:r>
          </w:p>
        </w:tc>
        <w:tc>
          <w:tcPr>
            <w:tcW w:w="1025" w:type="dxa"/>
          </w:tcPr>
          <w:p w14:paraId="38CAC6BA">
            <w:pPr>
              <w:pStyle w:val="63"/>
              <w:rPr>
                <w:lang w:eastAsia="ja-JP"/>
              </w:rPr>
            </w:pPr>
            <w:r>
              <w:t>M</w:t>
            </w:r>
          </w:p>
        </w:tc>
      </w:tr>
      <w:tr w14:paraId="408E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280" w:type="dxa"/>
          </w:tcPr>
          <w:p w14:paraId="09DDF787">
            <w:pPr>
              <w:pStyle w:val="63"/>
              <w:rPr>
                <w:highlight w:val="yellow"/>
                <w:lang w:eastAsia="ja-JP"/>
              </w:rPr>
            </w:pPr>
            <w:r>
              <w:rPr>
                <w:highlight w:val="yellow"/>
                <w:lang w:eastAsia="ja-JP"/>
              </w:rPr>
              <w:t>Relative AMF Capacity</w:t>
            </w:r>
          </w:p>
        </w:tc>
        <w:tc>
          <w:tcPr>
            <w:tcW w:w="1025" w:type="dxa"/>
          </w:tcPr>
          <w:p w14:paraId="236DA639">
            <w:pPr>
              <w:pStyle w:val="63"/>
              <w:rPr>
                <w:lang w:eastAsia="ja-JP"/>
              </w:rPr>
            </w:pPr>
            <w:r>
              <w:rPr>
                <w:lang w:eastAsia="ja-JP"/>
              </w:rPr>
              <w:t>M</w:t>
            </w:r>
          </w:p>
        </w:tc>
      </w:tr>
      <w:tr w14:paraId="738B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280" w:type="dxa"/>
          </w:tcPr>
          <w:p w14:paraId="3C36A41C">
            <w:pPr>
              <w:pStyle w:val="63"/>
              <w:rPr>
                <w:rFonts w:eastAsia="Batang"/>
                <w:b/>
              </w:rPr>
            </w:pPr>
            <w:r>
              <w:rPr>
                <w:rFonts w:eastAsia="Batang"/>
                <w:b/>
              </w:rPr>
              <w:t>PLMN Support List</w:t>
            </w:r>
          </w:p>
        </w:tc>
        <w:tc>
          <w:tcPr>
            <w:tcW w:w="1025" w:type="dxa"/>
          </w:tcPr>
          <w:p w14:paraId="1742AA47">
            <w:pPr>
              <w:pStyle w:val="63"/>
            </w:pPr>
          </w:p>
        </w:tc>
      </w:tr>
      <w:tr w14:paraId="4213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2280" w:type="dxa"/>
          </w:tcPr>
          <w:p w14:paraId="3E321140">
            <w:pPr>
              <w:pStyle w:val="63"/>
              <w:ind w:left="100" w:leftChars="50"/>
              <w:rPr>
                <w:rFonts w:eastAsia="Batang"/>
                <w:b/>
                <w:bCs/>
              </w:rPr>
            </w:pPr>
            <w:r>
              <w:rPr>
                <w:rFonts w:eastAsia="Batang"/>
                <w:b/>
                <w:bCs/>
              </w:rPr>
              <w:t>&gt;PLMN Support Item</w:t>
            </w:r>
          </w:p>
        </w:tc>
        <w:tc>
          <w:tcPr>
            <w:tcW w:w="1025" w:type="dxa"/>
          </w:tcPr>
          <w:p w14:paraId="21CC9F97">
            <w:pPr>
              <w:pStyle w:val="63"/>
            </w:pPr>
          </w:p>
        </w:tc>
      </w:tr>
      <w:tr w14:paraId="06ED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280" w:type="dxa"/>
          </w:tcPr>
          <w:p w14:paraId="73DCEDBE">
            <w:pPr>
              <w:pStyle w:val="63"/>
              <w:ind w:left="200" w:leftChars="100"/>
              <w:rPr>
                <w:rFonts w:eastAsia="Batang"/>
              </w:rPr>
            </w:pPr>
            <w:r>
              <w:rPr>
                <w:rFonts w:eastAsia="Batang"/>
              </w:rPr>
              <w:t>&gt;&gt;PLMN Identity</w:t>
            </w:r>
          </w:p>
        </w:tc>
        <w:tc>
          <w:tcPr>
            <w:tcW w:w="1025" w:type="dxa"/>
          </w:tcPr>
          <w:p w14:paraId="7D998E1A">
            <w:pPr>
              <w:pStyle w:val="63"/>
            </w:pPr>
            <w:r>
              <w:t>M</w:t>
            </w:r>
          </w:p>
        </w:tc>
      </w:tr>
      <w:tr w14:paraId="4A822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2280" w:type="dxa"/>
          </w:tcPr>
          <w:p w14:paraId="5E826E80">
            <w:pPr>
              <w:pStyle w:val="63"/>
              <w:ind w:left="200" w:leftChars="100"/>
              <w:rPr>
                <w:rFonts w:eastAsia="Batang"/>
              </w:rPr>
            </w:pPr>
            <w:r>
              <w:rPr>
                <w:rFonts w:eastAsia="Batang"/>
              </w:rPr>
              <w:t>&gt;&gt;Slice Support List</w:t>
            </w:r>
          </w:p>
        </w:tc>
        <w:tc>
          <w:tcPr>
            <w:tcW w:w="1025" w:type="dxa"/>
          </w:tcPr>
          <w:p w14:paraId="4CD60B73">
            <w:pPr>
              <w:pStyle w:val="63"/>
            </w:pPr>
            <w:r>
              <w:t>M</w:t>
            </w:r>
          </w:p>
        </w:tc>
      </w:tr>
    </w:tbl>
    <w:p w14:paraId="5ACF2CDB">
      <w:pPr>
        <w:rPr>
          <w:lang w:eastAsia="zh-CN"/>
        </w:rPr>
        <w:sectPr>
          <w:footnotePr>
            <w:numRestart w:val="eachSect"/>
          </w:footnotePr>
          <w:type w:val="continuous"/>
          <w:pgSz w:w="11907" w:h="16840"/>
          <w:pgMar w:top="1416" w:right="1133" w:bottom="1133" w:left="1133" w:header="850" w:footer="340" w:gutter="0"/>
          <w:cols w:space="720" w:num="2"/>
          <w:formProt w:val="0"/>
        </w:sectPr>
      </w:pPr>
    </w:p>
    <w:p w14:paraId="1B55DD90">
      <w:pPr>
        <w:rPr>
          <w:lang w:eastAsia="zh-CN"/>
        </w:rPr>
      </w:pPr>
      <w:r>
        <w:rPr>
          <w:rFonts w:hint="eastAsia"/>
          <w:lang w:val="en-US" w:eastAsia="zh-CN"/>
        </w:rPr>
        <w:t xml:space="preserve">A new AIoT </w:t>
      </w:r>
      <w:r>
        <w:rPr>
          <w:lang w:eastAsia="zh-CN"/>
        </w:rPr>
        <w:t>NG setup</w:t>
      </w:r>
      <w:r>
        <w:rPr>
          <w:rFonts w:hint="eastAsia"/>
          <w:lang w:val="en-US" w:eastAsia="zh-CN"/>
        </w:rPr>
        <w:t xml:space="preserve"> procedure</w:t>
      </w:r>
      <w:r>
        <w:rPr>
          <w:lang w:eastAsia="zh-CN"/>
        </w:rPr>
        <w:t xml:space="preserve"> is more suitable for AIoT operation, as the AIoT session is always initiated by </w:t>
      </w:r>
      <w:r>
        <w:rPr>
          <w:rFonts w:hint="eastAsia"/>
          <w:lang w:eastAsia="zh-CN"/>
        </w:rPr>
        <w:t>AIOTF</w:t>
      </w:r>
      <w:r>
        <w:rPr>
          <w:lang w:eastAsia="zh-CN"/>
        </w:rPr>
        <w:t xml:space="preserve">. The SCTP association between </w:t>
      </w:r>
      <w:r>
        <w:rPr>
          <w:rFonts w:hint="eastAsia"/>
          <w:lang w:eastAsia="zh-CN"/>
        </w:rPr>
        <w:t>AIOTF</w:t>
      </w:r>
      <w:r>
        <w:rPr>
          <w:lang w:eastAsia="zh-CN"/>
        </w:rPr>
        <w:t xml:space="preserve"> and gNB can be preconfigured by OAM, then the </w:t>
      </w:r>
      <w:r>
        <w:rPr>
          <w:rFonts w:hint="eastAsia"/>
          <w:lang w:eastAsia="zh-CN"/>
        </w:rPr>
        <w:t>AIOTF</w:t>
      </w:r>
      <w:r>
        <w:rPr>
          <w:lang w:eastAsia="zh-CN"/>
        </w:rPr>
        <w:t xml:space="preserve"> initiates the AIoT NG setup when needed. </w:t>
      </w:r>
    </w:p>
    <w:p w14:paraId="564D0272">
      <w:pPr>
        <w:rPr>
          <w:lang w:eastAsia="zh-CN"/>
        </w:rPr>
      </w:pPr>
      <w:r>
        <w:rPr>
          <w:lang w:eastAsia="zh-CN"/>
        </w:rPr>
        <w:t>For SCTP association, in NR system, there’re multiple associations between gNB and AMF including UE associations and non-UE associations. For topology 1 in AIoT system, it’s enough to only have non-UE association, so that multiple SCTP association is not needed between gNB and AMF.</w:t>
      </w:r>
    </w:p>
    <w:p w14:paraId="5868A6EA">
      <w:pPr>
        <w:rPr>
          <w:b/>
          <w:bCs/>
          <w:lang w:eastAsia="zh-CN"/>
        </w:rPr>
      </w:pPr>
      <w:r>
        <w:rPr>
          <w:b/>
          <w:bCs/>
          <w:lang w:eastAsia="zh-CN"/>
        </w:rPr>
        <w:t xml:space="preserve">Proposal </w:t>
      </w:r>
      <w:r>
        <w:rPr>
          <w:rFonts w:hint="eastAsia"/>
          <w:b/>
          <w:bCs/>
          <w:lang w:val="en-US" w:eastAsia="zh-CN"/>
        </w:rPr>
        <w:t>3</w:t>
      </w:r>
      <w:r>
        <w:rPr>
          <w:b/>
          <w:bCs/>
          <w:lang w:eastAsia="zh-CN"/>
        </w:rPr>
        <w:t xml:space="preserve">, RAN3 agree to introduce </w:t>
      </w:r>
      <w:r>
        <w:rPr>
          <w:rFonts w:hint="eastAsia"/>
          <w:b/>
          <w:bCs/>
          <w:lang w:val="en-US" w:eastAsia="zh-CN"/>
        </w:rPr>
        <w:t>a new AIoT</w:t>
      </w:r>
      <w:r>
        <w:rPr>
          <w:b/>
          <w:bCs/>
          <w:lang w:eastAsia="zh-CN"/>
        </w:rPr>
        <w:t xml:space="preserve"> NG setup procedures between gNB and </w:t>
      </w:r>
      <w:r>
        <w:rPr>
          <w:rFonts w:hint="eastAsia"/>
          <w:b/>
          <w:bCs/>
          <w:lang w:eastAsia="zh-CN"/>
        </w:rPr>
        <w:t>AIOTF</w:t>
      </w:r>
      <w:r>
        <w:rPr>
          <w:rFonts w:hint="eastAsia"/>
          <w:b/>
          <w:bCs/>
          <w:lang w:val="en-US" w:eastAsia="zh-CN"/>
        </w:rPr>
        <w:t xml:space="preserve"> for direct path</w:t>
      </w:r>
      <w:r>
        <w:rPr>
          <w:b/>
          <w:bCs/>
          <w:lang w:eastAsia="zh-CN"/>
        </w:rPr>
        <w:t>.</w:t>
      </w:r>
    </w:p>
    <w:p w14:paraId="0D3D1B98">
      <w:pPr>
        <w:rPr>
          <w:b/>
          <w:bCs/>
          <w:lang w:eastAsia="zh-CN"/>
        </w:rPr>
      </w:pPr>
      <w:r>
        <w:rPr>
          <w:b/>
          <w:bCs/>
          <w:lang w:eastAsia="zh-CN"/>
        </w:rPr>
        <w:t xml:space="preserve">Proposal </w:t>
      </w:r>
      <w:r>
        <w:rPr>
          <w:rFonts w:hint="eastAsia"/>
          <w:b/>
          <w:bCs/>
          <w:lang w:val="en-US" w:eastAsia="zh-CN"/>
        </w:rPr>
        <w:t>4</w:t>
      </w:r>
      <w:r>
        <w:rPr>
          <w:b/>
          <w:bCs/>
          <w:lang w:eastAsia="zh-CN"/>
        </w:rPr>
        <w:t xml:space="preserve">, RAN3 discuss whether to support multiple SCTP association between gNB and </w:t>
      </w:r>
      <w:r>
        <w:rPr>
          <w:rFonts w:hint="eastAsia"/>
          <w:b/>
          <w:bCs/>
          <w:lang w:eastAsia="zh-CN"/>
        </w:rPr>
        <w:t>AIOTF</w:t>
      </w:r>
      <w:r>
        <w:rPr>
          <w:b/>
          <w:bCs/>
          <w:lang w:eastAsia="zh-CN"/>
        </w:rPr>
        <w:t>.</w:t>
      </w:r>
    </w:p>
    <w:p w14:paraId="77606D78">
      <w:pPr>
        <w:outlineLvl w:val="2"/>
        <w:rPr>
          <w:rFonts w:hint="default"/>
          <w:lang w:val="en-US" w:eastAsia="zh-CN"/>
        </w:rPr>
      </w:pPr>
      <w:r>
        <w:rPr>
          <w:b/>
          <w:bCs/>
          <w:u w:val="single"/>
          <w:lang w:val="en-US" w:eastAsia="zh-CN"/>
        </w:rPr>
        <w:t xml:space="preserve">Reader </w:t>
      </w:r>
      <w:r>
        <w:rPr>
          <w:rFonts w:hint="eastAsia"/>
          <w:b/>
          <w:bCs/>
          <w:u w:val="single"/>
          <w:lang w:val="en-US" w:eastAsia="zh-CN"/>
        </w:rPr>
        <w:t>selection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3D7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A0557AD">
            <w:pPr>
              <w:pStyle w:val="95"/>
              <w:autoSpaceDN/>
              <w:ind w:left="0" w:leftChars="0" w:firstLine="0" w:firstLineChars="0"/>
              <w:rPr>
                <w:rFonts w:ascii="Calibri" w:hAnsi="Calibri" w:eastAsia="MS Mincho" w:cs="Calibri"/>
                <w:i/>
                <w:iCs/>
                <w:color w:val="00B050"/>
                <w:kern w:val="2"/>
                <w:sz w:val="16"/>
                <w:szCs w:val="16"/>
              </w:rPr>
            </w:pPr>
            <w:r>
              <w:rPr>
                <w:rFonts w:hint="eastAsia" w:ascii="Calibri" w:hAnsi="Calibri" w:cs="Calibri"/>
                <w:i/>
                <w:iCs/>
                <w:color w:val="00B050"/>
                <w:kern w:val="2"/>
                <w:sz w:val="16"/>
                <w:szCs w:val="16"/>
                <w:lang w:eastAsia="zh-CN"/>
              </w:rPr>
              <w:t>AIOTF</w:t>
            </w:r>
            <w:r>
              <w:rPr>
                <w:rFonts w:ascii="Calibri" w:hAnsi="Calibri" w:eastAsia="MS Mincho" w:cs="Calibri"/>
                <w:i/>
                <w:iCs/>
                <w:color w:val="00B050"/>
                <w:kern w:val="2"/>
                <w:sz w:val="16"/>
                <w:szCs w:val="16"/>
              </w:rPr>
              <w:t xml:space="preserve"> may be aware of the location of reader via OAM configuration. </w:t>
            </w:r>
          </w:p>
          <w:p w14:paraId="726B4529">
            <w:pPr>
              <w:spacing w:after="120"/>
              <w:ind w:right="-96"/>
              <w:jc w:val="both"/>
              <w:rPr>
                <w:rFonts w:cs="Calibri"/>
                <w:i/>
                <w:color w:val="FF0000"/>
                <w:sz w:val="16"/>
                <w:szCs w:val="16"/>
              </w:rPr>
            </w:pPr>
            <w:r>
              <w:rPr>
                <w:rFonts w:cs="Calibri"/>
                <w:i/>
                <w:color w:val="FF0000"/>
                <w:sz w:val="16"/>
                <w:szCs w:val="16"/>
              </w:rPr>
              <w:t>FFS: The details of the location of reader (e.g., room number, GNSS info) are FFS, and it is FFS on signaling support.</w:t>
            </w:r>
          </w:p>
          <w:p w14:paraId="1EA19A97">
            <w:pPr>
              <w:spacing w:after="120"/>
              <w:ind w:right="-96"/>
              <w:jc w:val="both"/>
              <w:rPr>
                <w:rFonts w:cs="Calibri"/>
                <w:i/>
                <w:color w:val="FF0000"/>
                <w:sz w:val="16"/>
                <w:szCs w:val="16"/>
              </w:rPr>
            </w:pPr>
            <w:r>
              <w:rPr>
                <w:rFonts w:cs="Calibri"/>
                <w:i/>
                <w:color w:val="FF0000"/>
                <w:sz w:val="16"/>
                <w:szCs w:val="16"/>
              </w:rPr>
              <w:t xml:space="preserve">FFS: To support selection of RAN node by </w:t>
            </w:r>
            <w:r>
              <w:rPr>
                <w:rFonts w:hint="eastAsia" w:cs="Calibri"/>
                <w:i/>
                <w:color w:val="FF0000"/>
                <w:sz w:val="16"/>
                <w:szCs w:val="16"/>
                <w:lang w:eastAsia="zh-CN"/>
              </w:rPr>
              <w:t>AIOTF</w:t>
            </w:r>
            <w:r>
              <w:rPr>
                <w:rFonts w:cs="Calibri"/>
                <w:i/>
                <w:color w:val="FF0000"/>
                <w:sz w:val="16"/>
                <w:szCs w:val="16"/>
              </w:rPr>
              <w:t>, define a new A-IoT Area, or use Tracking Area dedicated for A-IoT?</w:t>
            </w:r>
          </w:p>
          <w:p w14:paraId="0376B422">
            <w:pPr>
              <w:pStyle w:val="95"/>
              <w:autoSpaceDN/>
              <w:ind w:left="0" w:leftChars="0" w:firstLine="0" w:firstLineChars="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Upon receiving only the area in Inventory Request, the gNB selects readers within the indicated area.</w:t>
            </w:r>
          </w:p>
          <w:p w14:paraId="039579D7">
            <w:pPr>
              <w:pStyle w:val="95"/>
              <w:autoSpaceDN/>
              <w:ind w:left="0" w:leftChars="0" w:firstLine="0" w:firstLineChars="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Upon receiving neither the area nor the reader </w:t>
            </w:r>
            <w:r>
              <w:rPr>
                <w:rFonts w:hint="eastAsia" w:ascii="Calibri" w:hAnsi="Calibri" w:eastAsia="MS Mincho" w:cs="Calibri"/>
                <w:i/>
                <w:iCs/>
                <w:color w:val="00B050"/>
                <w:kern w:val="2"/>
                <w:sz w:val="16"/>
                <w:szCs w:val="16"/>
              </w:rPr>
              <w:t>list</w:t>
            </w:r>
            <w:r>
              <w:rPr>
                <w:rFonts w:ascii="Calibri" w:hAnsi="Calibri" w:eastAsia="MS Mincho" w:cs="Calibri"/>
                <w:i/>
                <w:iCs/>
                <w:color w:val="00B050"/>
                <w:kern w:val="2"/>
                <w:sz w:val="16"/>
                <w:szCs w:val="16"/>
              </w:rPr>
              <w:t xml:space="preserve"> in Inventory Request, the gNB selects all the served readers.</w:t>
            </w:r>
          </w:p>
          <w:p w14:paraId="4F3634CA">
            <w:pPr>
              <w:pStyle w:val="95"/>
              <w:autoSpaceDN/>
              <w:ind w:left="0" w:leftChars="0" w:firstLine="0" w:firstLineChars="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WA: </w:t>
            </w:r>
            <w:r>
              <w:rPr>
                <w:rFonts w:hint="eastAsia" w:ascii="Calibri" w:hAnsi="Calibri" w:eastAsia="MS Mincho" w:cs="Calibri"/>
                <w:i/>
                <w:iCs/>
                <w:color w:val="00B050"/>
                <w:kern w:val="2"/>
                <w:sz w:val="16"/>
                <w:szCs w:val="16"/>
              </w:rPr>
              <w:t>U</w:t>
            </w:r>
            <w:r>
              <w:rPr>
                <w:rFonts w:ascii="Calibri" w:hAnsi="Calibri" w:eastAsia="MS Mincho" w:cs="Calibri"/>
                <w:i/>
                <w:iCs/>
                <w:color w:val="00B050"/>
                <w:kern w:val="2"/>
                <w:sz w:val="16"/>
                <w:szCs w:val="16"/>
              </w:rPr>
              <w:t xml:space="preserve">pon receiving only the reader </w:t>
            </w:r>
            <w:r>
              <w:rPr>
                <w:rFonts w:hint="eastAsia" w:ascii="Calibri" w:hAnsi="Calibri" w:eastAsia="MS Mincho" w:cs="Calibri"/>
                <w:i/>
                <w:iCs/>
                <w:color w:val="00B050"/>
                <w:kern w:val="2"/>
                <w:sz w:val="16"/>
                <w:szCs w:val="16"/>
              </w:rPr>
              <w:t>list</w:t>
            </w:r>
            <w:r>
              <w:rPr>
                <w:rFonts w:ascii="Calibri" w:hAnsi="Calibri" w:eastAsia="MS Mincho" w:cs="Calibri"/>
                <w:i/>
                <w:iCs/>
                <w:color w:val="00B050"/>
                <w:kern w:val="2"/>
                <w:sz w:val="16"/>
                <w:szCs w:val="16"/>
              </w:rPr>
              <w:t xml:space="preserve"> </w:t>
            </w:r>
            <w:r>
              <w:rPr>
                <w:rFonts w:hint="eastAsia" w:ascii="Calibri" w:hAnsi="Calibri" w:eastAsia="MS Mincho" w:cs="Calibri"/>
                <w:i/>
                <w:iCs/>
                <w:color w:val="00B050"/>
                <w:kern w:val="2"/>
                <w:sz w:val="16"/>
                <w:szCs w:val="16"/>
              </w:rPr>
              <w:t>in</w:t>
            </w:r>
            <w:r>
              <w:rPr>
                <w:rFonts w:ascii="Calibri" w:hAnsi="Calibri" w:eastAsia="MS Mincho" w:cs="Calibri"/>
                <w:i/>
                <w:iCs/>
                <w:color w:val="00B050"/>
                <w:kern w:val="2"/>
                <w:sz w:val="16"/>
                <w:szCs w:val="16"/>
              </w:rPr>
              <w:t xml:space="preserve"> Inventory Request, the gNB selects the readers indicated by the reader list.</w:t>
            </w:r>
          </w:p>
          <w:p w14:paraId="6EB0D483">
            <w:pPr>
              <w:spacing w:after="120"/>
              <w:ind w:right="-96"/>
              <w:jc w:val="both"/>
              <w:rPr>
                <w:vertAlign w:val="baseline"/>
                <w:lang w:val="en-US" w:eastAsia="zh-CN"/>
              </w:rPr>
            </w:pPr>
            <w:r>
              <w:rPr>
                <w:rFonts w:cs="Calibri"/>
                <w:i/>
                <w:color w:val="FF0000"/>
                <w:sz w:val="16"/>
                <w:szCs w:val="16"/>
              </w:rPr>
              <w:t xml:space="preserve">FFS: </w:t>
            </w:r>
            <w:r>
              <w:rPr>
                <w:rFonts w:hint="eastAsia" w:cs="Calibri"/>
                <w:i/>
                <w:color w:val="FF0000"/>
                <w:sz w:val="16"/>
                <w:szCs w:val="16"/>
              </w:rPr>
              <w:t>U</w:t>
            </w:r>
            <w:r>
              <w:rPr>
                <w:rFonts w:cs="Calibri"/>
                <w:i/>
                <w:color w:val="FF0000"/>
                <w:sz w:val="16"/>
                <w:szCs w:val="16"/>
              </w:rPr>
              <w:t xml:space="preserve">pon receiving both the area and the reader </w:t>
            </w:r>
            <w:r>
              <w:rPr>
                <w:rFonts w:hint="eastAsia" w:cs="Calibri"/>
                <w:i/>
                <w:color w:val="FF0000"/>
                <w:sz w:val="16"/>
                <w:szCs w:val="16"/>
              </w:rPr>
              <w:t>list</w:t>
            </w:r>
            <w:r>
              <w:rPr>
                <w:rFonts w:cs="Calibri"/>
                <w:i/>
                <w:color w:val="FF0000"/>
                <w:sz w:val="16"/>
                <w:szCs w:val="16"/>
              </w:rPr>
              <w:t xml:space="preserve"> in Inventory Request, the gNB selects the readers within the indicated area and the readers within the reader list.</w:t>
            </w:r>
          </w:p>
        </w:tc>
      </w:tr>
    </w:tbl>
    <w:p w14:paraId="07AB14D2">
      <w:pPr>
        <w:rPr>
          <w:rFonts w:hint="eastAsia"/>
          <w:lang w:val="en-US" w:eastAsia="zh-CN"/>
        </w:rPr>
      </w:pPr>
      <w:r>
        <w:rPr>
          <w:rFonts w:hint="eastAsia"/>
          <w:lang w:val="en-US" w:eastAsia="zh-CN"/>
        </w:rPr>
        <w:t>In the ongoing discussions within RAN3, it has been acknowledged that AIOTF may be aware of the location of readers via OAM configuration. However, the details of the reader's location, such as room number and GNSS information, are still under further study (FFS). Additionally, the signaling support for this information is also FFS.</w:t>
      </w:r>
    </w:p>
    <w:p w14:paraId="4E755224">
      <w:pPr>
        <w:rPr>
          <w:rFonts w:hint="eastAsia"/>
          <w:lang w:val="en-US" w:eastAsia="zh-CN"/>
        </w:rPr>
      </w:pPr>
      <w:r>
        <w:rPr>
          <w:rFonts w:hint="eastAsia"/>
          <w:lang w:val="en-US" w:eastAsia="zh-CN"/>
        </w:rPr>
        <w:t>We believe it is beneficial for AIOTF to be aware of reader information directly from the gNB, rather than solely relying on OAM. This approach offers several advantages: By obtaining reader information from the gNB, AIOTF can receive more accurate and real-time updates on the reader's location and capabilities. This is particularly important as the gNB may have multiple readers, each with fixed locations but varying serving areas depending on transmitting power and other radio conditions. Allowing AIOTF to access reader information from the gNB can lead to more efficient network operations. The gNB can dynamically adjust the serving area and radio capabilities (e.g., bandwidth) of each reader based on current radio conditions, optimizing overall network performance.</w:t>
      </w:r>
    </w:p>
    <w:p w14:paraId="0FE522DC">
      <w:pPr>
        <w:rPr>
          <w:rFonts w:hint="eastAsia"/>
          <w:lang w:val="en-US" w:eastAsia="zh-CN"/>
        </w:rPr>
      </w:pPr>
      <w:r>
        <w:rPr>
          <w:rFonts w:hint="eastAsia"/>
          <w:lang w:val="en-US" w:eastAsia="zh-CN"/>
        </w:rPr>
        <w:t>The signalling of reader information exchange, there are two signalling options:</w:t>
      </w:r>
    </w:p>
    <w:p w14:paraId="6495B7DF">
      <w:pPr>
        <w:rPr>
          <w:rFonts w:hint="eastAsia"/>
          <w:lang w:val="en-US" w:eastAsia="zh-CN"/>
        </w:rPr>
      </w:pPr>
      <w:r>
        <w:rPr>
          <w:rFonts w:hint="eastAsia"/>
          <w:lang w:val="en-US" w:eastAsia="zh-CN"/>
        </w:rPr>
        <w:t>- option 1, via (AIoT) NG setup or RAN configuration update.</w:t>
      </w:r>
    </w:p>
    <w:p w14:paraId="66C6EB5E">
      <w:pPr>
        <w:rPr>
          <w:rFonts w:hint="eastAsia"/>
          <w:lang w:val="en-US" w:eastAsia="zh-CN"/>
        </w:rPr>
      </w:pPr>
      <w:r>
        <w:rPr>
          <w:rFonts w:hint="eastAsia"/>
          <w:lang w:val="en-US" w:eastAsia="zh-CN"/>
        </w:rPr>
        <w:t>- option 2, via dedicated reader information exchange</w:t>
      </w:r>
    </w:p>
    <w:p w14:paraId="1BCA1A35">
      <w:pPr>
        <w:rPr>
          <w:rFonts w:hint="default"/>
          <w:lang w:val="en-US" w:eastAsia="zh-CN"/>
        </w:rPr>
      </w:pPr>
      <w:r>
        <w:rPr>
          <w:rFonts w:hint="eastAsia"/>
          <w:lang w:val="en-US" w:eastAsia="zh-CN"/>
        </w:rPr>
        <w:t>We slightly prefer option 2, as the reader information is common for both direct arch and indirect arch. AMF does not need to know the reader information, the design of the signalling can be the same as other AIoT operation (e.g., inventory or command)</w:t>
      </w:r>
      <w:bookmarkStart w:id="0" w:name="_Hlk189751867"/>
      <w:r>
        <w:rPr>
          <w:rFonts w:hint="eastAsia"/>
          <w:lang w:val="en-US" w:eastAsia="zh-CN"/>
        </w:rPr>
        <w:t>.</w:t>
      </w:r>
    </w:p>
    <w:p w14:paraId="5F78EA06">
      <w:pPr>
        <w:rPr>
          <w:b/>
          <w:lang w:eastAsia="zh-CN"/>
        </w:rPr>
      </w:pPr>
      <w:r>
        <w:rPr>
          <w:b/>
          <w:lang w:eastAsia="zh-CN"/>
        </w:rPr>
        <w:t xml:space="preserve">Proposal </w:t>
      </w:r>
      <w:r>
        <w:rPr>
          <w:rFonts w:hint="eastAsia"/>
          <w:b/>
          <w:lang w:val="en-US" w:eastAsia="zh-CN"/>
        </w:rPr>
        <w:t>5</w:t>
      </w:r>
      <w:r>
        <w:rPr>
          <w:b/>
          <w:lang w:eastAsia="zh-CN"/>
        </w:rPr>
        <w:t>, RAN3 agree to introduce a class 1 procedure for reader information exchange.</w:t>
      </w:r>
    </w:p>
    <w:p w14:paraId="4D10CB47">
      <w:pPr>
        <w:rPr>
          <w:b/>
          <w:lang w:val="en-US" w:eastAsia="zh-CN"/>
        </w:rPr>
      </w:pPr>
      <w:r>
        <w:rPr>
          <w:b/>
          <w:lang w:val="en-US" w:eastAsia="zh-CN"/>
        </w:rPr>
        <w:t xml:space="preserve">Proposal </w:t>
      </w:r>
      <w:r>
        <w:rPr>
          <w:rFonts w:hint="eastAsia"/>
          <w:b/>
          <w:lang w:val="en-US" w:eastAsia="zh-CN"/>
        </w:rPr>
        <w:t>6</w:t>
      </w:r>
      <w:r>
        <w:rPr>
          <w:b/>
          <w:lang w:val="en-US" w:eastAsia="zh-CN"/>
        </w:rPr>
        <w:t>, the following information can be included in the reader information provided by gNB for reader selection:</w:t>
      </w:r>
    </w:p>
    <w:p w14:paraId="0A737D3E">
      <w:pPr>
        <w:rPr>
          <w:b/>
          <w:lang w:val="en-US" w:eastAsia="zh-CN"/>
        </w:rPr>
      </w:pPr>
      <w:r>
        <w:rPr>
          <w:b/>
          <w:lang w:val="en-US" w:eastAsia="zh-CN"/>
        </w:rPr>
        <w:t xml:space="preserve">- </w:t>
      </w:r>
      <w:r>
        <w:rPr>
          <w:rFonts w:hint="eastAsia"/>
          <w:b/>
          <w:lang w:val="en-US" w:eastAsia="zh-CN"/>
        </w:rPr>
        <w:t>Reader</w:t>
      </w:r>
      <w:r>
        <w:rPr>
          <w:b/>
          <w:lang w:val="en-US" w:eastAsia="zh-CN"/>
        </w:rPr>
        <w:t xml:space="preserve"> ID, used to identify a reader.</w:t>
      </w:r>
    </w:p>
    <w:p w14:paraId="0D6360CA">
      <w:pPr>
        <w:rPr>
          <w:b/>
          <w:lang w:val="en-US" w:eastAsia="zh-CN"/>
        </w:rPr>
      </w:pPr>
      <w:r>
        <w:rPr>
          <w:b/>
          <w:lang w:val="en-US" w:eastAsia="zh-CN"/>
        </w:rPr>
        <w:t xml:space="preserve">- </w:t>
      </w:r>
      <w:r>
        <w:rPr>
          <w:rFonts w:hint="eastAsia"/>
          <w:b/>
          <w:lang w:val="en-US" w:eastAsia="zh-CN"/>
        </w:rPr>
        <w:t xml:space="preserve">Reader </w:t>
      </w:r>
      <w:r>
        <w:rPr>
          <w:b/>
          <w:lang w:val="en-US" w:eastAsia="zh-CN"/>
        </w:rPr>
        <w:t>location, used to identify the geographical location of a reader</w:t>
      </w:r>
    </w:p>
    <w:p w14:paraId="4FF95B02">
      <w:pPr>
        <w:rPr>
          <w:rFonts w:hint="eastAsia"/>
          <w:lang w:val="en-US" w:eastAsia="zh-CN"/>
        </w:rPr>
      </w:pPr>
      <w:r>
        <w:rPr>
          <w:b/>
          <w:lang w:val="en-US" w:eastAsia="zh-CN"/>
        </w:rPr>
        <w:t>- AIoT radio capabilities (frequency, bandwidth, power), used to indicate the radio capabilities of a reader.</w:t>
      </w:r>
    </w:p>
    <w:p w14:paraId="4C7926D4">
      <w:pPr>
        <w:rPr>
          <w:rFonts w:hint="eastAsia"/>
          <w:lang w:val="en-US" w:eastAsia="zh-CN"/>
        </w:rPr>
      </w:pPr>
      <w:r>
        <w:rPr>
          <w:rFonts w:hint="eastAsia"/>
          <w:lang w:val="en-US" w:eastAsia="zh-CN"/>
        </w:rPr>
        <w:t>Upon receiving an inventory request from the core network, the gNB's behavior in selecting readers is as follows:</w:t>
      </w:r>
    </w:p>
    <w:p w14:paraId="722870A2">
      <w:pPr>
        <w:rPr>
          <w:rFonts w:hint="eastAsia"/>
          <w:lang w:val="en-US" w:eastAsia="zh-CN"/>
        </w:rPr>
      </w:pPr>
      <w:r>
        <w:rPr>
          <w:rFonts w:hint="eastAsia"/>
          <w:lang w:val="en-US" w:eastAsia="zh-CN"/>
        </w:rPr>
        <w:t>In case of receiving only the reader list in Inventory Request, the gNB selects the readers indicated by the reader list.</w:t>
      </w:r>
    </w:p>
    <w:p w14:paraId="1C9DB663">
      <w:pPr>
        <w:rPr>
          <w:rFonts w:hint="eastAsia"/>
          <w:lang w:val="en-US" w:eastAsia="zh-CN"/>
        </w:rPr>
      </w:pPr>
      <w:r>
        <w:rPr>
          <w:rFonts w:hint="eastAsia"/>
          <w:lang w:val="en-US" w:eastAsia="zh-CN"/>
        </w:rPr>
        <w:t>In case of receiving both Area and Reader List in Inventory Request, the gNB selects all the served readers.</w:t>
      </w:r>
    </w:p>
    <w:p w14:paraId="72F32F64">
      <w:pPr>
        <w:rPr>
          <w:rFonts w:hint="eastAsia"/>
          <w:b/>
          <w:bCs/>
          <w:lang w:val="en-US" w:eastAsia="zh-CN"/>
        </w:rPr>
      </w:pPr>
      <w:r>
        <w:rPr>
          <w:rFonts w:hint="eastAsia"/>
          <w:b/>
          <w:bCs/>
          <w:lang w:val="en-US" w:eastAsia="zh-CN"/>
        </w:rPr>
        <w:t xml:space="preserve">Proposal 7, turn the </w:t>
      </w:r>
      <w:r>
        <w:rPr>
          <w:rFonts w:hint="default"/>
          <w:b/>
          <w:bCs/>
          <w:lang w:val="en-US" w:eastAsia="zh-CN"/>
        </w:rPr>
        <w:t>“WA: Upon receiving only the reader list in Inventory Request, the gNB selects the readers indicated by the reader list”</w:t>
      </w:r>
      <w:r>
        <w:rPr>
          <w:rFonts w:hint="eastAsia"/>
          <w:b/>
          <w:bCs/>
          <w:lang w:val="en-US" w:eastAsia="zh-CN"/>
        </w:rPr>
        <w:t xml:space="preserve"> to an agreement.</w:t>
      </w:r>
    </w:p>
    <w:p w14:paraId="6928BE2E">
      <w:pPr>
        <w:rPr>
          <w:rFonts w:hint="eastAsia"/>
          <w:b/>
          <w:bCs/>
          <w:lang w:val="en-US" w:eastAsia="zh-CN"/>
        </w:rPr>
      </w:pPr>
      <w:r>
        <w:rPr>
          <w:rFonts w:hint="eastAsia"/>
          <w:b/>
          <w:bCs/>
          <w:lang w:val="en-US" w:eastAsia="zh-CN"/>
        </w:rPr>
        <w:t>Proposal 8, Upon receiving both the area and the reader list in Inventory Request, the gNB selects the readers within the indicated area and the readers within the reader list.</w:t>
      </w:r>
    </w:p>
    <w:p w14:paraId="5795205B">
      <w:pPr>
        <w:outlineLvl w:val="2"/>
        <w:rPr>
          <w:rFonts w:hint="default"/>
          <w:b/>
          <w:bCs/>
          <w:u w:val="single"/>
          <w:lang w:val="en-US" w:eastAsia="zh-CN"/>
        </w:rPr>
      </w:pPr>
      <w:r>
        <w:rPr>
          <w:rFonts w:hint="eastAsia"/>
          <w:b/>
          <w:bCs/>
          <w:u w:val="single"/>
          <w:lang w:val="en-US" w:eastAsia="zh-CN"/>
        </w:rPr>
        <w:t>Device context handling in AIoT RAN</w:t>
      </w:r>
    </w:p>
    <w:p w14:paraId="612E77E3">
      <w:pPr>
        <w:rPr>
          <w:rFonts w:hint="eastAsia"/>
          <w:b w:val="0"/>
          <w:bCs/>
          <w:sz w:val="21"/>
          <w:szCs w:val="21"/>
          <w:lang w:val="en-US" w:eastAsia="zh-CN"/>
        </w:rPr>
      </w:pPr>
      <w:r>
        <w:rPr>
          <w:rFonts w:hint="eastAsia"/>
          <w:b w:val="0"/>
          <w:bCs/>
          <w:sz w:val="21"/>
          <w:szCs w:val="21"/>
          <w:lang w:val="en-US" w:eastAsia="zh-CN"/>
        </w:rPr>
        <w:t>There are different service types in AIoT service. In case of inventory-only, as there is no further communication between device and AIOTF, there</w:t>
      </w:r>
      <w:r>
        <w:rPr>
          <w:rFonts w:hint="default"/>
          <w:b w:val="0"/>
          <w:bCs/>
          <w:sz w:val="21"/>
          <w:szCs w:val="21"/>
          <w:lang w:val="en-US" w:eastAsia="zh-CN"/>
        </w:rPr>
        <w:t>’</w:t>
      </w:r>
      <w:r>
        <w:rPr>
          <w:rFonts w:hint="eastAsia"/>
          <w:b w:val="0"/>
          <w:bCs/>
          <w:sz w:val="21"/>
          <w:szCs w:val="21"/>
          <w:lang w:val="en-US" w:eastAsia="zh-CN"/>
        </w:rPr>
        <w:t>s no need to keep device context after inventory report, however, for inventory+command operation, the AIoT RAN needs to keep the device context for further communication, thus, a RAN level ID needs to be introduced in AIoT RAN to identify a specific device in RAN level.</w:t>
      </w:r>
    </w:p>
    <w:p w14:paraId="5C271B51">
      <w:pPr>
        <w:rPr>
          <w:rFonts w:hint="eastAsia"/>
          <w:b w:val="0"/>
          <w:bCs/>
          <w:sz w:val="21"/>
          <w:szCs w:val="21"/>
          <w:lang w:val="en-US" w:eastAsia="zh-CN"/>
        </w:rPr>
      </w:pPr>
      <w:r>
        <w:rPr>
          <w:rFonts w:hint="eastAsia"/>
          <w:b w:val="0"/>
          <w:bCs/>
          <w:sz w:val="21"/>
          <w:szCs w:val="21"/>
          <w:lang w:val="en-US" w:eastAsia="zh-CN"/>
        </w:rPr>
        <w:t>In our view, in case of inventory+command operation, the device context for a specific device should include the following information:</w:t>
      </w:r>
      <w:r>
        <w:rPr>
          <w:rFonts w:hint="eastAsia"/>
          <w:b w:val="0"/>
          <w:bCs/>
          <w:sz w:val="21"/>
          <w:szCs w:val="21"/>
          <w:lang w:val="en-US" w:eastAsia="zh-CN"/>
        </w:rPr>
        <w:br w:type="textWrapping"/>
      </w:r>
      <w:r>
        <w:rPr>
          <w:rFonts w:hint="eastAsia"/>
          <w:b w:val="0"/>
          <w:bCs/>
          <w:sz w:val="21"/>
          <w:szCs w:val="21"/>
          <w:lang w:val="en-US" w:eastAsia="zh-CN"/>
        </w:rPr>
        <w:t xml:space="preserve">- </w:t>
      </w:r>
      <w:r>
        <w:rPr>
          <w:rFonts w:hint="eastAsia"/>
          <w:b/>
          <w:bCs w:val="0"/>
          <w:sz w:val="21"/>
          <w:szCs w:val="21"/>
          <w:lang w:val="en-US" w:eastAsia="zh-CN"/>
        </w:rPr>
        <w:t>Correlation ID</w:t>
      </w:r>
      <w:r>
        <w:rPr>
          <w:rFonts w:hint="eastAsia"/>
          <w:b w:val="0"/>
          <w:bCs/>
          <w:sz w:val="21"/>
          <w:szCs w:val="21"/>
          <w:lang w:val="en-US" w:eastAsia="zh-CN"/>
        </w:rPr>
        <w:t>: A unique identifier to bind requests and responses, ensuring accurate tracking and correlation of messages.</w:t>
      </w:r>
    </w:p>
    <w:p w14:paraId="143F292C">
      <w:pPr>
        <w:rPr>
          <w:rFonts w:hint="default"/>
          <w:b w:val="0"/>
          <w:bCs/>
          <w:lang w:val="en-US" w:eastAsia="zh-CN"/>
        </w:rPr>
      </w:pPr>
      <w:r>
        <w:rPr>
          <w:rFonts w:hint="eastAsia"/>
          <w:b w:val="0"/>
          <w:bCs/>
          <w:sz w:val="21"/>
          <w:szCs w:val="21"/>
          <w:lang w:val="en-US" w:eastAsia="zh-CN"/>
        </w:rPr>
        <w:t xml:space="preserve">- </w:t>
      </w:r>
      <w:r>
        <w:rPr>
          <w:rFonts w:hint="eastAsia"/>
          <w:b/>
          <w:bCs w:val="0"/>
          <w:sz w:val="21"/>
          <w:szCs w:val="21"/>
          <w:lang w:val="en-US" w:eastAsia="zh-CN"/>
        </w:rPr>
        <w:t>AS ID</w:t>
      </w:r>
      <w:r>
        <w:rPr>
          <w:rFonts w:hint="eastAsia"/>
          <w:b w:val="0"/>
          <w:bCs/>
          <w:sz w:val="21"/>
          <w:szCs w:val="21"/>
          <w:lang w:val="en-US" w:eastAsia="zh-CN"/>
        </w:rPr>
        <w:t xml:space="preserve">: The ID used </w:t>
      </w:r>
      <w:r>
        <w:rPr>
          <w:rFonts w:hint="eastAsia"/>
          <w:b w:val="0"/>
          <w:bCs/>
          <w:lang w:val="en-US" w:eastAsia="zh-CN"/>
        </w:rPr>
        <w:t>for AIoT radio communication, which is discussed in RAN2.</w:t>
      </w:r>
    </w:p>
    <w:p w14:paraId="2E6B63D6">
      <w:pPr>
        <w:rPr>
          <w:rFonts w:hint="default"/>
          <w:b w:val="0"/>
          <w:bCs/>
          <w:lang w:val="en-US" w:eastAsia="zh-CN"/>
        </w:rPr>
      </w:pPr>
      <w:r>
        <w:rPr>
          <w:rFonts w:hint="eastAsia"/>
          <w:b w:val="0"/>
          <w:bCs/>
          <w:lang w:val="en-US" w:eastAsia="zh-CN"/>
        </w:rPr>
        <w:t xml:space="preserve">- </w:t>
      </w:r>
      <w:r>
        <w:rPr>
          <w:rFonts w:hint="eastAsia"/>
          <w:b/>
          <w:bCs w:val="0"/>
          <w:lang w:val="en-US" w:eastAsia="zh-CN"/>
        </w:rPr>
        <w:t>RAN Device ID for NGAP:</w:t>
      </w:r>
      <w:r>
        <w:rPr>
          <w:rFonts w:hint="eastAsia"/>
          <w:b w:val="0"/>
          <w:bCs/>
          <w:lang w:val="en-US" w:eastAsia="zh-CN"/>
        </w:rPr>
        <w:t xml:space="preserve"> This ID is used for device specific communication over NGAP, it can be the AS ID or ID provided by the device or a NGAP device ID.</w:t>
      </w:r>
    </w:p>
    <w:p w14:paraId="5FFCD75B">
      <w:pPr>
        <w:rPr>
          <w:rFonts w:hint="eastAsia"/>
          <w:b w:val="0"/>
          <w:bCs/>
          <w:lang w:val="en-US" w:eastAsia="zh-CN"/>
        </w:rPr>
      </w:pPr>
      <w:r>
        <w:rPr>
          <w:rFonts w:hint="eastAsia"/>
          <w:b w:val="0"/>
          <w:bCs/>
          <w:lang w:val="en-US" w:eastAsia="zh-CN"/>
        </w:rPr>
        <w:t>The following is an example for AIoT RAN handle device context</w:t>
      </w:r>
    </w:p>
    <w:p w14:paraId="3FAB3E10">
      <w:pPr>
        <w:jc w:val="center"/>
      </w:pPr>
      <w:r>
        <w:object>
          <v:shape id="_x0000_i1025" o:spt="75" type="#_x0000_t75" style="height:390.75pt;width:363.4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4727DBC2">
      <w:pPr>
        <w:jc w:val="both"/>
        <w:rPr>
          <w:rFonts w:hint="eastAsia"/>
          <w:lang w:val="en-US" w:eastAsia="zh-CN"/>
        </w:rPr>
      </w:pPr>
      <w:r>
        <w:rPr>
          <w:rFonts w:hint="eastAsia"/>
          <w:lang w:val="en-US" w:eastAsia="zh-CN"/>
        </w:rPr>
        <w:t xml:space="preserve">At the initial inventory request, the AIoT CN node will indicate the service type to AIoT RAN, if the service type is </w:t>
      </w:r>
      <w:r>
        <w:rPr>
          <w:rFonts w:hint="default"/>
          <w:lang w:val="en-US" w:eastAsia="zh-CN"/>
        </w:rPr>
        <w:t>“</w:t>
      </w:r>
      <w:r>
        <w:rPr>
          <w:rFonts w:hint="eastAsia"/>
          <w:lang w:val="en-US" w:eastAsia="zh-CN"/>
        </w:rPr>
        <w:t>inventory+command</w:t>
      </w:r>
      <w:r>
        <w:rPr>
          <w:rFonts w:hint="default"/>
          <w:lang w:val="en-US" w:eastAsia="zh-CN"/>
        </w:rPr>
        <w:t>”</w:t>
      </w:r>
      <w:r>
        <w:rPr>
          <w:rFonts w:hint="eastAsia"/>
          <w:lang w:val="en-US" w:eastAsia="zh-CN"/>
        </w:rPr>
        <w:t>, and the AIoT RAN will create device context after receiving the response from AIoT device.</w:t>
      </w:r>
    </w:p>
    <w:p w14:paraId="6EFB0116">
      <w:pPr>
        <w:jc w:val="both"/>
        <w:rPr>
          <w:rFonts w:hint="default"/>
          <w:lang w:val="en-US" w:eastAsia="zh-CN"/>
        </w:rPr>
      </w:pPr>
      <w:r>
        <w:rPr>
          <w:rFonts w:hint="eastAsia"/>
          <w:lang w:val="en-US" w:eastAsia="zh-CN"/>
        </w:rPr>
        <w:t>If there are further communication between AIoT CN and AIoT RAN, the device context will be used for these commutations, as shown from step 7 to step 10. If there</w:t>
      </w:r>
      <w:r>
        <w:rPr>
          <w:rFonts w:hint="default"/>
          <w:lang w:val="en-US" w:eastAsia="zh-CN"/>
        </w:rPr>
        <w:t>’</w:t>
      </w:r>
      <w:r>
        <w:rPr>
          <w:rFonts w:hint="eastAsia"/>
          <w:lang w:val="en-US" w:eastAsia="zh-CN"/>
        </w:rPr>
        <w:t xml:space="preserve">s no further communication, the AIoT CN node should indicate it to AIoT RAN, and then AIoT RAN should release the device context after the last communication. </w:t>
      </w:r>
    </w:p>
    <w:p w14:paraId="0ECBF20C">
      <w:pPr>
        <w:rPr>
          <w:rFonts w:hint="default"/>
          <w:b/>
          <w:bCs/>
          <w:lang w:val="en-US" w:eastAsia="zh-CN"/>
        </w:rPr>
      </w:pPr>
      <w:r>
        <w:rPr>
          <w:rFonts w:hint="eastAsia"/>
          <w:b/>
          <w:bCs/>
          <w:lang w:val="en-US" w:eastAsia="zh-CN"/>
        </w:rPr>
        <w:t xml:space="preserve">Proposal 9, for inventory+command operation, the device context should be kept in AIoT RAN and AIoT CN node fur after inventory for further communication. </w:t>
      </w:r>
    </w:p>
    <w:p w14:paraId="0F08D24A">
      <w:pPr>
        <w:rPr>
          <w:rFonts w:hint="default"/>
          <w:b/>
          <w:bCs w:val="0"/>
          <w:lang w:val="en-US" w:eastAsia="zh-CN"/>
        </w:rPr>
      </w:pPr>
      <w:r>
        <w:rPr>
          <w:rFonts w:hint="eastAsia"/>
          <w:b/>
          <w:bCs w:val="0"/>
          <w:lang w:val="en-US" w:eastAsia="zh-CN"/>
        </w:rPr>
        <w:t>Proposal 10, RAN device ID can be introduced over NGAP to identify a specific device in command procedures.</w:t>
      </w:r>
    </w:p>
    <w:p w14:paraId="46DC8D23">
      <w:pPr>
        <w:rPr>
          <w:rFonts w:hint="eastAsia"/>
          <w:b/>
          <w:bCs w:val="0"/>
          <w:lang w:val="en-US" w:eastAsia="zh-CN"/>
        </w:rPr>
      </w:pPr>
      <w:r>
        <w:rPr>
          <w:rFonts w:hint="eastAsia"/>
          <w:b/>
          <w:bCs w:val="0"/>
          <w:lang w:val="en-US" w:eastAsia="zh-CN"/>
        </w:rPr>
        <w:t>Proposal 11, the following information should be introduced to establish and release the device context:</w:t>
      </w:r>
    </w:p>
    <w:p w14:paraId="0C4920CD">
      <w:pPr>
        <w:rPr>
          <w:rFonts w:hint="default"/>
          <w:b/>
          <w:bCs w:val="0"/>
          <w:lang w:val="en-US" w:eastAsia="zh-CN"/>
        </w:rPr>
      </w:pPr>
      <w:r>
        <w:rPr>
          <w:rFonts w:hint="eastAsia"/>
          <w:b/>
          <w:bCs w:val="0"/>
          <w:lang w:val="en-US" w:eastAsia="zh-CN"/>
        </w:rPr>
        <w:t xml:space="preserve">- introduce the service type in inventory request message, so that the gNB establish the device context in case the service type is </w:t>
      </w:r>
      <w:r>
        <w:rPr>
          <w:rFonts w:hint="default"/>
          <w:b/>
          <w:bCs w:val="0"/>
          <w:lang w:val="en-US" w:eastAsia="zh-CN"/>
        </w:rPr>
        <w:t>“</w:t>
      </w:r>
      <w:r>
        <w:rPr>
          <w:rFonts w:hint="eastAsia"/>
          <w:b/>
          <w:bCs w:val="0"/>
          <w:lang w:val="en-US" w:eastAsia="zh-CN"/>
        </w:rPr>
        <w:t>inventory and command</w:t>
      </w:r>
      <w:r>
        <w:rPr>
          <w:rFonts w:hint="default"/>
          <w:b/>
          <w:bCs w:val="0"/>
          <w:lang w:val="en-US" w:eastAsia="zh-CN"/>
        </w:rPr>
        <w:t>”</w:t>
      </w:r>
      <w:r>
        <w:rPr>
          <w:rFonts w:hint="eastAsia"/>
          <w:b/>
          <w:bCs w:val="0"/>
          <w:lang w:val="en-US" w:eastAsia="zh-CN"/>
        </w:rPr>
        <w:t xml:space="preserve"> .</w:t>
      </w:r>
    </w:p>
    <w:p w14:paraId="6ABA1018">
      <w:pPr>
        <w:rPr>
          <w:rFonts w:hint="eastAsia"/>
          <w:b/>
          <w:bCs w:val="0"/>
          <w:lang w:val="en-US" w:eastAsia="zh-CN"/>
        </w:rPr>
      </w:pPr>
      <w:r>
        <w:rPr>
          <w:rFonts w:hint="eastAsia"/>
          <w:b/>
          <w:bCs w:val="0"/>
          <w:lang w:val="en-US" w:eastAsia="zh-CN"/>
        </w:rPr>
        <w:t>- introduce no further communication indication in the command request message, so that the gNB release the device context.</w:t>
      </w:r>
    </w:p>
    <w:p w14:paraId="63FAB92D">
      <w:pPr>
        <w:rPr>
          <w:rFonts w:hint="default"/>
          <w:b/>
          <w:bCs w:val="0"/>
          <w:lang w:val="en-US" w:eastAsia="zh-CN"/>
        </w:rPr>
      </w:pPr>
      <w:r>
        <w:rPr>
          <w:rFonts w:hint="eastAsia"/>
          <w:b/>
          <w:bCs w:val="0"/>
          <w:lang w:val="en-US" w:eastAsia="zh-CN"/>
        </w:rPr>
        <w:t>- introduce context released indication in the command response message, so that the AIOTF knows that the device context has been released.</w:t>
      </w:r>
    </w:p>
    <w:bookmarkEnd w:id="0"/>
    <w:p w14:paraId="5624FF2D">
      <w:pPr>
        <w:outlineLvl w:val="2"/>
        <w:rPr>
          <w:b/>
          <w:bCs/>
          <w:u w:val="single"/>
          <w:lang w:val="en-US" w:eastAsia="zh-CN"/>
        </w:rPr>
      </w:pPr>
      <w:r>
        <w:rPr>
          <w:b/>
          <w:bCs/>
          <w:u w:val="single"/>
          <w:lang w:val="en-US" w:eastAsia="zh-CN"/>
        </w:rPr>
        <w:t>Inventory and command operation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22C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3FFB3A0">
            <w:pPr>
              <w:pStyle w:val="165"/>
              <w:autoSpaceDN/>
              <w:spacing w:before="0" w:beforeAutospacing="0" w:after="0"/>
              <w:ind w:left="0"/>
              <w:rPr>
                <w:rFonts w:eastAsia="MS Mincho" w:cs="Calibri"/>
                <w:i/>
                <w:iCs/>
                <w:color w:val="00B050"/>
                <w:kern w:val="2"/>
                <w:sz w:val="16"/>
                <w:szCs w:val="16"/>
                <w:u w:val="single"/>
              </w:rPr>
            </w:pPr>
            <w:r>
              <w:rPr>
                <w:rFonts w:eastAsia="MS Mincho" w:cs="Calibri"/>
                <w:i/>
                <w:iCs/>
                <w:color w:val="00B050"/>
                <w:kern w:val="2"/>
                <w:sz w:val="16"/>
                <w:szCs w:val="16"/>
                <w:u w:val="single"/>
              </w:rPr>
              <w:t>A</w:t>
            </w:r>
            <w:r>
              <w:rPr>
                <w:rFonts w:hint="eastAsia" w:eastAsia="MS Mincho" w:cs="Calibri"/>
                <w:i/>
                <w:iCs/>
                <w:color w:val="00B050"/>
                <w:kern w:val="2"/>
                <w:sz w:val="16"/>
                <w:szCs w:val="16"/>
                <w:u w:val="single"/>
              </w:rPr>
              <w:t>bout</w:t>
            </w:r>
            <w:r>
              <w:rPr>
                <w:rFonts w:eastAsia="MS Mincho" w:cs="Calibri"/>
                <w:i/>
                <w:iCs/>
                <w:color w:val="00B050"/>
                <w:kern w:val="2"/>
                <w:sz w:val="16"/>
                <w:szCs w:val="16"/>
                <w:u w:val="single"/>
              </w:rPr>
              <w:t xml:space="preserve"> Inventory Procedures:</w:t>
            </w:r>
          </w:p>
          <w:p w14:paraId="64835E6C">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WA: Introduce a NGAP Class 1 Inventory Request procedure.</w:t>
            </w:r>
          </w:p>
          <w:p w14:paraId="2E696DFE">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Introduce INVENTORY REQUEST message, which includes Inventory Request Transfer IE.</w:t>
            </w:r>
          </w:p>
          <w:p w14:paraId="276E4533">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Introduce INVENTORY RESPONSE message, which includes Inventory Response Transfer IE.</w:t>
            </w:r>
          </w:p>
          <w:p w14:paraId="46DEB09D">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Introduce INVENTORY FAILURE messages, which includes Inventory Failure Transfer IE.</w:t>
            </w:r>
          </w:p>
          <w:p w14:paraId="30E9D0FF">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Introduce a NGAP Class 2 Inventory Report procedure.</w:t>
            </w:r>
          </w:p>
          <w:p w14:paraId="23CD9206">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Introduce INVENTORY REPORT message, which includes Inventory Report Transfer IE.</w:t>
            </w:r>
          </w:p>
          <w:p w14:paraId="0024E1A9">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The above Transfer IEs are transparent to AMF in case of indirect communication.</w:t>
            </w:r>
          </w:p>
          <w:p w14:paraId="170EEE55">
            <w:pPr>
              <w:pStyle w:val="164"/>
              <w:spacing w:before="0" w:beforeAutospacing="0" w:after="0"/>
              <w:contextualSpacing/>
              <w:rPr>
                <w:b w:val="0"/>
                <w:bCs w:val="0"/>
                <w:i/>
                <w:color w:val="FF0000"/>
                <w:sz w:val="16"/>
                <w:szCs w:val="16"/>
              </w:rPr>
            </w:pPr>
            <w:r>
              <w:rPr>
                <w:b w:val="0"/>
                <w:bCs w:val="0"/>
                <w:i/>
                <w:color w:val="FF0000"/>
                <w:sz w:val="16"/>
                <w:szCs w:val="16"/>
              </w:rPr>
              <w:t xml:space="preserve">FFS: </w:t>
            </w:r>
            <w:r>
              <w:rPr>
                <w:rFonts w:hint="eastAsia"/>
                <w:b w:val="0"/>
                <w:bCs w:val="0"/>
                <w:i/>
                <w:color w:val="FF0000"/>
                <w:sz w:val="16"/>
                <w:szCs w:val="16"/>
              </w:rPr>
              <w:t>F</w:t>
            </w:r>
            <w:r>
              <w:rPr>
                <w:b w:val="0"/>
                <w:bCs w:val="0"/>
                <w:i/>
                <w:color w:val="FF0000"/>
                <w:sz w:val="16"/>
                <w:szCs w:val="16"/>
              </w:rPr>
              <w:t xml:space="preserve">or Inventory related messages, the inclusion of Correlation Identifier and </w:t>
            </w:r>
            <w:r>
              <w:rPr>
                <w:rFonts w:hint="eastAsia"/>
                <w:b w:val="0"/>
                <w:bCs w:val="0"/>
                <w:i/>
                <w:color w:val="FF0000"/>
                <w:sz w:val="16"/>
                <w:szCs w:val="16"/>
                <w:lang w:eastAsia="zh-CN"/>
              </w:rPr>
              <w:t>AIOTF</w:t>
            </w:r>
            <w:r>
              <w:rPr>
                <w:b w:val="0"/>
                <w:bCs w:val="0"/>
                <w:i/>
                <w:color w:val="FF0000"/>
                <w:sz w:val="16"/>
                <w:szCs w:val="16"/>
              </w:rPr>
              <w:t xml:space="preserve"> Identifier.</w:t>
            </w:r>
          </w:p>
          <w:p w14:paraId="5F7508C8">
            <w:pPr>
              <w:pStyle w:val="165"/>
              <w:autoSpaceDN/>
              <w:spacing w:before="0" w:beforeAutospacing="0" w:after="0"/>
              <w:ind w:left="0"/>
              <w:rPr>
                <w:rFonts w:cs="Calibri"/>
                <w:b/>
                <w:color w:val="008000"/>
                <w:sz w:val="18"/>
                <w:szCs w:val="18"/>
              </w:rPr>
            </w:pPr>
            <w:r>
              <w:rPr>
                <w:rFonts w:cs="Calibri"/>
                <w:b/>
                <w:color w:val="008000"/>
                <w:sz w:val="18"/>
                <w:szCs w:val="18"/>
              </w:rPr>
              <w:t xml:space="preserve"> </w:t>
            </w:r>
          </w:p>
          <w:p w14:paraId="0F09FF49">
            <w:pPr>
              <w:pStyle w:val="165"/>
              <w:autoSpaceDN/>
              <w:spacing w:before="0" w:beforeAutospacing="0" w:after="0"/>
              <w:ind w:left="0"/>
              <w:rPr>
                <w:rFonts w:cs="Calibri"/>
                <w:b/>
                <w:sz w:val="18"/>
                <w:szCs w:val="18"/>
              </w:rPr>
            </w:pPr>
            <w:r>
              <w:rPr>
                <w:rFonts w:hint="eastAsia" w:eastAsia="MS Mincho" w:cs="Calibri"/>
                <w:i/>
                <w:iCs/>
                <w:color w:val="00B050"/>
                <w:kern w:val="2"/>
                <w:sz w:val="16"/>
                <w:szCs w:val="16"/>
                <w:u w:val="single"/>
              </w:rPr>
              <w:t>A</w:t>
            </w:r>
            <w:r>
              <w:rPr>
                <w:rFonts w:eastAsia="MS Mincho" w:cs="Calibri"/>
                <w:i/>
                <w:iCs/>
                <w:color w:val="00B050"/>
                <w:kern w:val="2"/>
                <w:sz w:val="16"/>
                <w:szCs w:val="16"/>
                <w:u w:val="single"/>
              </w:rPr>
              <w:t>bout Command Procedure:</w:t>
            </w:r>
          </w:p>
          <w:p w14:paraId="27A57CF3">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WA: Introduce a NGAP Class 1 Command Request procedure </w:t>
            </w:r>
          </w:p>
          <w:p w14:paraId="4D75C821">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Introduce COMMAND REQUEST message, which includes Command Request Transfer IE.</w:t>
            </w:r>
          </w:p>
          <w:p w14:paraId="7EAFDEAD">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Introduce COMMAND RESPONSE message, which includes Command Response Transfer IE. </w:t>
            </w:r>
          </w:p>
          <w:p w14:paraId="34D96A94">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Introduce COMMAND FAILURE messages, which includes Command Failure Transfer IE.</w:t>
            </w:r>
          </w:p>
          <w:p w14:paraId="49929C8E">
            <w:pPr>
              <w:pStyle w:val="95"/>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The above Transfer IEs are transparent to AMF in case of indirect communication.</w:t>
            </w:r>
          </w:p>
          <w:p w14:paraId="39DCB663">
            <w:pPr>
              <w:pStyle w:val="95"/>
              <w:autoSpaceDN/>
              <w:ind w:left="0"/>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 xml:space="preserve">FFS: </w:t>
            </w:r>
            <w:r>
              <w:rPr>
                <w:rFonts w:hint="eastAsia" w:ascii="Calibri" w:hAnsi="Calibri" w:eastAsia="MS Mincho" w:cs="Calibri"/>
                <w:i/>
                <w:iCs/>
                <w:color w:val="FF0000"/>
                <w:kern w:val="2"/>
                <w:sz w:val="16"/>
                <w:szCs w:val="16"/>
              </w:rPr>
              <w:t>F</w:t>
            </w:r>
            <w:r>
              <w:rPr>
                <w:rFonts w:ascii="Calibri" w:hAnsi="Calibri" w:eastAsia="MS Mincho" w:cs="Calibri"/>
                <w:i/>
                <w:iCs/>
                <w:color w:val="FF0000"/>
                <w:kern w:val="2"/>
                <w:sz w:val="16"/>
                <w:szCs w:val="16"/>
              </w:rPr>
              <w:t xml:space="preserve">or Command related messages, the inclusion of Correlation Identifier and </w:t>
            </w:r>
            <w:r>
              <w:rPr>
                <w:rFonts w:hint="eastAsia" w:ascii="Calibri" w:hAnsi="Calibri" w:cs="Calibri"/>
                <w:i/>
                <w:iCs/>
                <w:color w:val="FF0000"/>
                <w:kern w:val="2"/>
                <w:sz w:val="16"/>
                <w:szCs w:val="16"/>
                <w:lang w:eastAsia="zh-CN"/>
              </w:rPr>
              <w:t>AIOTF</w:t>
            </w:r>
            <w:r>
              <w:rPr>
                <w:rFonts w:ascii="Calibri" w:hAnsi="Calibri" w:eastAsia="MS Mincho" w:cs="Calibri"/>
                <w:i/>
                <w:iCs/>
                <w:color w:val="FF0000"/>
                <w:kern w:val="2"/>
                <w:sz w:val="16"/>
                <w:szCs w:val="16"/>
              </w:rPr>
              <w:t xml:space="preserve"> Identifier.</w:t>
            </w:r>
          </w:p>
          <w:p w14:paraId="22A3D3A9">
            <w:pPr>
              <w:pStyle w:val="95"/>
              <w:autoSpaceDN/>
              <w:ind w:left="0"/>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FFS: For command related messages, whether the Correlation Identifier IE if included is the same one as in the related Inventory procedure?</w:t>
            </w:r>
          </w:p>
          <w:p w14:paraId="63D9288D">
            <w:pPr>
              <w:pStyle w:val="95"/>
              <w:autoSpaceDN/>
              <w:ind w:left="0"/>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FFS: Command request procedure is a per device procedure or to be used for multiple devices?</w:t>
            </w:r>
          </w:p>
          <w:p w14:paraId="43E2E74A">
            <w:pPr>
              <w:pStyle w:val="95"/>
              <w:autoSpaceDN/>
              <w:ind w:left="0"/>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FFS: The need for a Command Report procedure?</w:t>
            </w:r>
          </w:p>
          <w:p w14:paraId="1C72CE54">
            <w:pPr>
              <w:pStyle w:val="95"/>
              <w:autoSpaceDN/>
              <w:ind w:left="0"/>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 xml:space="preserve">FFS: Device association between gNB and </w:t>
            </w:r>
            <w:r>
              <w:rPr>
                <w:rFonts w:hint="eastAsia" w:ascii="Calibri" w:hAnsi="Calibri" w:cs="Calibri"/>
                <w:i/>
                <w:iCs/>
                <w:color w:val="FF0000"/>
                <w:kern w:val="2"/>
                <w:sz w:val="16"/>
                <w:szCs w:val="16"/>
                <w:lang w:eastAsia="zh-CN"/>
              </w:rPr>
              <w:t>AIOTF</w:t>
            </w:r>
            <w:r>
              <w:rPr>
                <w:rFonts w:ascii="Calibri" w:hAnsi="Calibri" w:eastAsia="MS Mincho" w:cs="Calibri"/>
                <w:i/>
                <w:iCs/>
                <w:color w:val="FF0000"/>
                <w:kern w:val="2"/>
                <w:sz w:val="16"/>
                <w:szCs w:val="16"/>
              </w:rPr>
              <w:t xml:space="preserve"> is used in Command procedure.</w:t>
            </w:r>
          </w:p>
          <w:p w14:paraId="4EAF0711">
            <w:pPr>
              <w:rPr>
                <w:vertAlign w:val="baseline"/>
                <w:lang w:eastAsia="zh-CN"/>
              </w:rPr>
            </w:pPr>
          </w:p>
        </w:tc>
      </w:tr>
    </w:tbl>
    <w:p w14:paraId="1F4C6248">
      <w:pPr>
        <w:rPr>
          <w:lang w:eastAsia="zh-CN"/>
        </w:rPr>
      </w:pPr>
    </w:p>
    <w:p w14:paraId="0733DF77">
      <w:pPr>
        <w:rPr>
          <w:rFonts w:hint="default"/>
          <w:lang w:val="en-US" w:eastAsia="zh-CN"/>
        </w:rPr>
      </w:pPr>
      <w:r>
        <w:rPr>
          <w:rFonts w:hint="eastAsia"/>
          <w:b/>
          <w:bCs/>
          <w:lang w:eastAsia="zh-CN"/>
        </w:rPr>
        <w:t xml:space="preserve">Information in Inventory </w:t>
      </w:r>
      <w:r>
        <w:rPr>
          <w:rFonts w:hint="eastAsia"/>
          <w:b/>
          <w:bCs/>
          <w:lang w:val="en-US" w:eastAsia="zh-CN"/>
        </w:rPr>
        <w:t>procedures</w:t>
      </w:r>
    </w:p>
    <w:p w14:paraId="3F15D3A1">
      <w:pPr>
        <w:rPr>
          <w:rFonts w:hint="eastAsia"/>
          <w:lang w:eastAsia="zh-CN"/>
        </w:rPr>
      </w:pPr>
      <w:r>
        <w:rPr>
          <w:rFonts w:hint="eastAsia"/>
          <w:lang w:val="en-US" w:eastAsia="zh-CN"/>
        </w:rPr>
        <w:t>Based on the progress in SA2 and RAN2 discussion,</w:t>
      </w:r>
      <w:r>
        <w:rPr>
          <w:rFonts w:hint="eastAsia"/>
          <w:lang w:eastAsia="zh-CN"/>
        </w:rPr>
        <w:t xml:space="preserve"> we propose the inclusion of the following information in the inventory </w:t>
      </w:r>
      <w:r>
        <w:rPr>
          <w:rFonts w:hint="eastAsia"/>
          <w:lang w:val="en-US" w:eastAsia="zh-CN"/>
        </w:rPr>
        <w:t xml:space="preserve">related </w:t>
      </w:r>
      <w:r>
        <w:rPr>
          <w:rFonts w:hint="eastAsia"/>
          <w:lang w:eastAsia="zh-CN"/>
        </w:rPr>
        <w:t>message: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6"/>
        <w:gridCol w:w="3286"/>
      </w:tblGrid>
      <w:tr w14:paraId="18AB0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32B3BB63">
            <w:pPr>
              <w:rPr>
                <w:rFonts w:hint="default"/>
                <w:b/>
                <w:bCs/>
                <w:vertAlign w:val="baseline"/>
                <w:lang w:val="en-US" w:eastAsia="zh-CN"/>
              </w:rPr>
            </w:pPr>
            <w:r>
              <w:rPr>
                <w:rFonts w:hint="eastAsia"/>
                <w:b/>
                <w:bCs/>
                <w:vertAlign w:val="baseline"/>
                <w:lang w:val="en-US" w:eastAsia="zh-CN"/>
              </w:rPr>
              <w:t>Inventory request</w:t>
            </w:r>
          </w:p>
        </w:tc>
        <w:tc>
          <w:tcPr>
            <w:tcW w:w="3286" w:type="dxa"/>
          </w:tcPr>
          <w:p w14:paraId="17A566BF">
            <w:pPr>
              <w:rPr>
                <w:rFonts w:hint="default"/>
                <w:b/>
                <w:bCs/>
                <w:vertAlign w:val="baseline"/>
                <w:lang w:val="en-US" w:eastAsia="zh-CN"/>
              </w:rPr>
            </w:pPr>
            <w:r>
              <w:rPr>
                <w:rFonts w:hint="eastAsia"/>
                <w:b/>
                <w:bCs/>
                <w:vertAlign w:val="baseline"/>
                <w:lang w:val="en-US" w:eastAsia="zh-CN"/>
              </w:rPr>
              <w:t>Inventory response</w:t>
            </w:r>
          </w:p>
        </w:tc>
        <w:tc>
          <w:tcPr>
            <w:tcW w:w="3286" w:type="dxa"/>
          </w:tcPr>
          <w:p w14:paraId="2D2BD57C">
            <w:pPr>
              <w:rPr>
                <w:rFonts w:hint="default"/>
                <w:b/>
                <w:bCs/>
                <w:vertAlign w:val="baseline"/>
                <w:lang w:val="en-US" w:eastAsia="zh-CN"/>
              </w:rPr>
            </w:pPr>
            <w:r>
              <w:rPr>
                <w:rFonts w:hint="eastAsia"/>
                <w:b/>
                <w:bCs/>
                <w:vertAlign w:val="baseline"/>
                <w:lang w:val="en-US" w:eastAsia="zh-CN"/>
              </w:rPr>
              <w:t>Inventory report</w:t>
            </w:r>
          </w:p>
        </w:tc>
      </w:tr>
      <w:tr w14:paraId="3F1DA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2FC3E057">
            <w:pPr>
              <w:rPr>
                <w:rFonts w:hint="eastAsia"/>
                <w:b/>
                <w:bCs/>
                <w:lang w:val="en-US" w:eastAsia="zh-CN"/>
              </w:rPr>
            </w:pPr>
            <w:r>
              <w:rPr>
                <w:rFonts w:hint="eastAsia"/>
                <w:b/>
                <w:bCs/>
                <w:lang w:eastAsia="zh-CN"/>
              </w:rPr>
              <w:t>Correlation I</w:t>
            </w:r>
            <w:r>
              <w:rPr>
                <w:rFonts w:hint="eastAsia"/>
                <w:b/>
                <w:bCs/>
                <w:lang w:val="en-US" w:eastAsia="zh-CN"/>
              </w:rPr>
              <w:t>D</w:t>
            </w:r>
          </w:p>
          <w:p w14:paraId="02EEF93B">
            <w:pPr>
              <w:rPr>
                <w:rFonts w:hint="eastAsia"/>
                <w:b/>
                <w:bCs/>
                <w:lang w:eastAsia="zh-CN"/>
              </w:rPr>
            </w:pPr>
            <w:r>
              <w:rPr>
                <w:rFonts w:hint="eastAsia"/>
                <w:b/>
                <w:bCs/>
                <w:lang w:eastAsia="zh-CN"/>
              </w:rPr>
              <w:t>Reader Selection Info</w:t>
            </w:r>
            <w:r>
              <w:rPr>
                <w:rFonts w:hint="eastAsia"/>
                <w:b/>
                <w:bCs/>
                <w:lang w:val="en-US" w:eastAsia="zh-CN"/>
              </w:rPr>
              <w:t xml:space="preserve"> </w:t>
            </w:r>
            <w:r>
              <w:rPr>
                <w:rFonts w:hint="eastAsia"/>
                <w:b/>
                <w:bCs/>
                <w:vertAlign w:val="baseline"/>
                <w:lang w:val="en-US" w:eastAsia="zh-CN"/>
              </w:rPr>
              <w:t>(O)</w:t>
            </w:r>
          </w:p>
          <w:p w14:paraId="571E96A1">
            <w:pPr>
              <w:rPr>
                <w:rFonts w:hint="default"/>
                <w:b/>
                <w:bCs/>
                <w:lang w:val="en-US" w:eastAsia="zh-CN"/>
              </w:rPr>
            </w:pPr>
            <w:r>
              <w:rPr>
                <w:rFonts w:hint="eastAsia"/>
                <w:b/>
                <w:bCs/>
                <w:lang w:eastAsia="zh-CN"/>
              </w:rPr>
              <w:t>Device Identification</w:t>
            </w:r>
            <w:r>
              <w:rPr>
                <w:rFonts w:hint="eastAsia"/>
                <w:b/>
                <w:bCs/>
                <w:lang w:val="en-US" w:eastAsia="zh-CN"/>
              </w:rPr>
              <w:t xml:space="preserve"> </w:t>
            </w:r>
            <w:r>
              <w:rPr>
                <w:rFonts w:hint="eastAsia"/>
                <w:b/>
                <w:bCs/>
                <w:vertAlign w:val="baseline"/>
                <w:lang w:val="en-US" w:eastAsia="zh-CN"/>
              </w:rPr>
              <w:t>(O)</w:t>
            </w:r>
          </w:p>
          <w:p w14:paraId="5621B856">
            <w:pPr>
              <w:rPr>
                <w:rFonts w:hint="default"/>
                <w:b/>
                <w:bCs/>
                <w:lang w:val="en-US" w:eastAsia="zh-CN"/>
              </w:rPr>
            </w:pPr>
            <w:r>
              <w:rPr>
                <w:rFonts w:hint="eastAsia"/>
                <w:b/>
                <w:bCs/>
                <w:lang w:eastAsia="zh-CN"/>
              </w:rPr>
              <w:t>Aggregation Information</w:t>
            </w:r>
            <w:r>
              <w:rPr>
                <w:rFonts w:hint="eastAsia"/>
                <w:b/>
                <w:bCs/>
                <w:lang w:val="en-US" w:eastAsia="zh-CN"/>
              </w:rPr>
              <w:t xml:space="preserve"> </w:t>
            </w:r>
            <w:r>
              <w:rPr>
                <w:rFonts w:hint="eastAsia"/>
                <w:b/>
                <w:bCs/>
                <w:vertAlign w:val="baseline"/>
                <w:lang w:val="en-US" w:eastAsia="zh-CN"/>
              </w:rPr>
              <w:t>(O)</w:t>
            </w:r>
          </w:p>
          <w:p w14:paraId="5937BB0F">
            <w:pPr>
              <w:rPr>
                <w:rFonts w:hint="default"/>
                <w:b/>
                <w:bCs/>
                <w:lang w:val="en-US" w:eastAsia="zh-CN"/>
              </w:rPr>
            </w:pPr>
            <w:r>
              <w:rPr>
                <w:rFonts w:hint="eastAsia"/>
                <w:b/>
                <w:bCs/>
                <w:lang w:eastAsia="zh-CN"/>
              </w:rPr>
              <w:t>Service Type</w:t>
            </w:r>
            <w:r>
              <w:rPr>
                <w:rFonts w:hint="eastAsia"/>
                <w:b/>
                <w:bCs/>
                <w:lang w:val="en-US" w:eastAsia="zh-CN"/>
              </w:rPr>
              <w:t xml:space="preserve"> (O)</w:t>
            </w:r>
          </w:p>
          <w:p w14:paraId="0E52E703">
            <w:pPr>
              <w:rPr>
                <w:rFonts w:hint="eastAsia"/>
                <w:b/>
                <w:bCs/>
                <w:lang w:val="en-US" w:eastAsia="zh-CN"/>
              </w:rPr>
            </w:pPr>
            <w:r>
              <w:rPr>
                <w:rFonts w:hint="eastAsia"/>
                <w:b/>
                <w:bCs/>
                <w:lang w:eastAsia="zh-CN"/>
              </w:rPr>
              <w:t>Resource Allocation Assistance</w:t>
            </w:r>
            <w:r>
              <w:rPr>
                <w:rFonts w:hint="eastAsia"/>
                <w:b/>
                <w:bCs/>
                <w:lang w:val="en-US" w:eastAsia="zh-CN"/>
              </w:rPr>
              <w:t xml:space="preserve"> Information </w:t>
            </w:r>
            <w:r>
              <w:rPr>
                <w:rFonts w:hint="eastAsia"/>
                <w:b/>
                <w:bCs/>
                <w:vertAlign w:val="baseline"/>
                <w:lang w:val="en-US" w:eastAsia="zh-CN"/>
              </w:rPr>
              <w:t>(O)</w:t>
            </w:r>
          </w:p>
        </w:tc>
        <w:tc>
          <w:tcPr>
            <w:tcW w:w="3286" w:type="dxa"/>
          </w:tcPr>
          <w:p w14:paraId="1B8FD3A5">
            <w:pPr>
              <w:rPr>
                <w:rFonts w:hint="eastAsia"/>
                <w:b/>
                <w:bCs/>
                <w:lang w:val="en-US" w:eastAsia="zh-CN"/>
              </w:rPr>
            </w:pPr>
            <w:r>
              <w:rPr>
                <w:rFonts w:hint="eastAsia"/>
                <w:b/>
                <w:bCs/>
                <w:lang w:eastAsia="zh-CN"/>
              </w:rPr>
              <w:t>Correlation I</w:t>
            </w:r>
            <w:r>
              <w:rPr>
                <w:rFonts w:hint="eastAsia"/>
                <w:b/>
                <w:bCs/>
                <w:lang w:val="en-US" w:eastAsia="zh-CN"/>
              </w:rPr>
              <w:t>D</w:t>
            </w:r>
          </w:p>
          <w:p w14:paraId="4F0BC507">
            <w:pPr>
              <w:rPr>
                <w:rFonts w:hint="default"/>
                <w:b/>
                <w:bCs/>
                <w:lang w:val="en-US" w:eastAsia="zh-CN"/>
              </w:rPr>
            </w:pPr>
            <w:r>
              <w:rPr>
                <w:rFonts w:hint="eastAsia"/>
                <w:b/>
                <w:bCs/>
                <w:lang w:val="en-US" w:eastAsia="zh-CN"/>
              </w:rPr>
              <w:t>Reader ID (O)</w:t>
            </w:r>
          </w:p>
          <w:p w14:paraId="79C3AA30">
            <w:pPr>
              <w:rPr>
                <w:rFonts w:hint="default"/>
                <w:b/>
                <w:bCs/>
                <w:vertAlign w:val="baseline"/>
                <w:lang w:val="en-US" w:eastAsia="zh-CN"/>
              </w:rPr>
            </w:pPr>
            <w:r>
              <w:rPr>
                <w:rFonts w:hint="eastAsia"/>
                <w:b/>
                <w:bCs/>
                <w:vertAlign w:val="baseline"/>
                <w:lang w:val="en-US" w:eastAsia="zh-CN"/>
              </w:rPr>
              <w:t>UL Device NAS Container List (O)</w:t>
            </w:r>
          </w:p>
          <w:p w14:paraId="3BC69B3E">
            <w:pPr>
              <w:rPr>
                <w:rFonts w:hint="default"/>
                <w:b/>
                <w:bCs/>
                <w:vertAlign w:val="baseline"/>
                <w:lang w:val="en-US" w:eastAsia="zh-CN"/>
              </w:rPr>
            </w:pPr>
            <w:r>
              <w:rPr>
                <w:rFonts w:hint="eastAsia"/>
                <w:b/>
                <w:bCs/>
                <w:vertAlign w:val="baseline"/>
                <w:lang w:val="en-US" w:eastAsia="zh-CN"/>
              </w:rPr>
              <w:t>End indication (O)</w:t>
            </w:r>
          </w:p>
        </w:tc>
        <w:tc>
          <w:tcPr>
            <w:tcW w:w="3286" w:type="dxa"/>
          </w:tcPr>
          <w:p w14:paraId="28BBEBA3">
            <w:pPr>
              <w:rPr>
                <w:rFonts w:hint="eastAsia"/>
                <w:b/>
                <w:bCs/>
                <w:lang w:val="en-US" w:eastAsia="zh-CN"/>
              </w:rPr>
            </w:pPr>
            <w:r>
              <w:rPr>
                <w:rFonts w:hint="eastAsia"/>
                <w:b/>
                <w:bCs/>
                <w:lang w:eastAsia="zh-CN"/>
              </w:rPr>
              <w:t>Correlation I</w:t>
            </w:r>
            <w:r>
              <w:rPr>
                <w:rFonts w:hint="eastAsia"/>
                <w:b/>
                <w:bCs/>
                <w:lang w:val="en-US" w:eastAsia="zh-CN"/>
              </w:rPr>
              <w:t>D</w:t>
            </w:r>
          </w:p>
          <w:p w14:paraId="45B762C1">
            <w:pPr>
              <w:rPr>
                <w:rFonts w:hint="default"/>
                <w:b/>
                <w:bCs/>
                <w:lang w:val="en-US" w:eastAsia="zh-CN"/>
              </w:rPr>
            </w:pPr>
            <w:r>
              <w:rPr>
                <w:rFonts w:hint="eastAsia"/>
                <w:b/>
                <w:bCs/>
                <w:lang w:val="en-US" w:eastAsia="zh-CN"/>
              </w:rPr>
              <w:t xml:space="preserve">Reader ID </w:t>
            </w:r>
            <w:r>
              <w:rPr>
                <w:rFonts w:hint="eastAsia"/>
                <w:b/>
                <w:bCs/>
                <w:vertAlign w:val="baseline"/>
                <w:lang w:val="en-US" w:eastAsia="zh-CN"/>
              </w:rPr>
              <w:t>(O)</w:t>
            </w:r>
          </w:p>
          <w:p w14:paraId="13375A78">
            <w:pPr>
              <w:rPr>
                <w:rFonts w:hint="default"/>
                <w:b/>
                <w:bCs/>
                <w:vertAlign w:val="baseline"/>
                <w:lang w:val="en-US" w:eastAsia="zh-CN"/>
              </w:rPr>
            </w:pPr>
            <w:r>
              <w:rPr>
                <w:rFonts w:hint="eastAsia"/>
                <w:b/>
                <w:bCs/>
                <w:vertAlign w:val="baseline"/>
                <w:lang w:val="en-US" w:eastAsia="zh-CN"/>
              </w:rPr>
              <w:t>UL Device NAS Container List (O)</w:t>
            </w:r>
          </w:p>
          <w:p w14:paraId="6DE2BD2F">
            <w:pPr>
              <w:rPr>
                <w:rFonts w:hint="eastAsia"/>
                <w:vertAlign w:val="baseline"/>
                <w:lang w:eastAsia="zh-CN"/>
              </w:rPr>
            </w:pPr>
            <w:r>
              <w:rPr>
                <w:rFonts w:hint="eastAsia"/>
                <w:b/>
                <w:bCs/>
                <w:vertAlign w:val="baseline"/>
                <w:lang w:val="en-US" w:eastAsia="zh-CN"/>
              </w:rPr>
              <w:t>End indication (O)</w:t>
            </w:r>
          </w:p>
        </w:tc>
      </w:tr>
    </w:tbl>
    <w:p w14:paraId="35C94B3E">
      <w:pPr>
        <w:rPr>
          <w:rFonts w:hint="eastAsia"/>
          <w:lang w:eastAsia="zh-CN"/>
        </w:rPr>
      </w:pPr>
    </w:p>
    <w:p w14:paraId="7FBF1675">
      <w:pPr>
        <w:rPr>
          <w:rFonts w:hint="eastAsia"/>
          <w:lang w:eastAsia="zh-CN"/>
        </w:rPr>
      </w:pPr>
      <w:r>
        <w:rPr>
          <w:rFonts w:hint="eastAsia"/>
          <w:lang w:val="en-US" w:eastAsia="zh-CN"/>
        </w:rPr>
        <w:t xml:space="preserve">- </w:t>
      </w:r>
      <w:r>
        <w:rPr>
          <w:rFonts w:hint="eastAsia"/>
          <w:b/>
          <w:bCs/>
          <w:lang w:eastAsia="zh-CN"/>
        </w:rPr>
        <w:t>Correlation I</w:t>
      </w:r>
      <w:r>
        <w:rPr>
          <w:rFonts w:hint="eastAsia"/>
          <w:b/>
          <w:bCs/>
          <w:lang w:val="en-US" w:eastAsia="zh-CN"/>
        </w:rPr>
        <w:t>D:</w:t>
      </w:r>
      <w:r>
        <w:rPr>
          <w:rFonts w:hint="eastAsia"/>
          <w:lang w:eastAsia="zh-CN"/>
        </w:rPr>
        <w:t xml:space="preserve"> A unique ID to bind requests and responses, ensuring accurate tracking and correlation of messages.</w:t>
      </w:r>
    </w:p>
    <w:p w14:paraId="4598D763">
      <w:pPr>
        <w:rPr>
          <w:rFonts w:hint="eastAsia"/>
          <w:lang w:eastAsia="zh-CN"/>
        </w:rPr>
      </w:pPr>
      <w:r>
        <w:rPr>
          <w:rFonts w:hint="eastAsia"/>
          <w:lang w:val="en-US" w:eastAsia="zh-CN"/>
        </w:rPr>
        <w:t xml:space="preserve">- </w:t>
      </w:r>
      <w:r>
        <w:rPr>
          <w:rFonts w:hint="eastAsia"/>
          <w:b/>
          <w:bCs/>
          <w:lang w:eastAsia="zh-CN"/>
        </w:rPr>
        <w:t>Reader Selection Info</w:t>
      </w:r>
      <w:r>
        <w:rPr>
          <w:rFonts w:hint="eastAsia"/>
          <w:lang w:eastAsia="zh-CN"/>
        </w:rPr>
        <w:t>: This is optional and can include the target area and/or a reader list. This information will guide the gNB in selecting the appropriate readers.</w:t>
      </w:r>
    </w:p>
    <w:p w14:paraId="11420A3D">
      <w:pPr>
        <w:rPr>
          <w:rFonts w:hint="eastAsia"/>
          <w:lang w:eastAsia="zh-CN"/>
        </w:rPr>
      </w:pPr>
      <w:r>
        <w:rPr>
          <w:rFonts w:hint="eastAsia"/>
          <w:b/>
          <w:bCs/>
          <w:lang w:val="en-US" w:eastAsia="zh-CN"/>
        </w:rPr>
        <w:t xml:space="preserve">- </w:t>
      </w:r>
      <w:r>
        <w:rPr>
          <w:rFonts w:hint="eastAsia"/>
          <w:b/>
          <w:bCs/>
          <w:lang w:eastAsia="zh-CN"/>
        </w:rPr>
        <w:t>Device Identification</w:t>
      </w:r>
      <w:r>
        <w:rPr>
          <w:rFonts w:hint="eastAsia"/>
          <w:lang w:eastAsia="zh-CN"/>
        </w:rPr>
        <w:t>: This information is transparent to AIoT RAN</w:t>
      </w:r>
    </w:p>
    <w:p w14:paraId="5435A727">
      <w:pPr>
        <w:rPr>
          <w:rFonts w:hint="eastAsia"/>
          <w:lang w:eastAsia="zh-CN"/>
        </w:rPr>
      </w:pPr>
      <w:r>
        <w:rPr>
          <w:rFonts w:hint="eastAsia"/>
          <w:b/>
          <w:bCs/>
          <w:lang w:val="en-US" w:eastAsia="zh-CN"/>
        </w:rPr>
        <w:t xml:space="preserve">- </w:t>
      </w:r>
      <w:r>
        <w:rPr>
          <w:rFonts w:hint="eastAsia"/>
          <w:b/>
          <w:bCs/>
          <w:lang w:eastAsia="zh-CN"/>
        </w:rPr>
        <w:t>Aggregation Information:</w:t>
      </w:r>
      <w:r>
        <w:rPr>
          <w:rFonts w:hint="eastAsia"/>
          <w:lang w:eastAsia="zh-CN"/>
        </w:rPr>
        <w:t xml:space="preserve"> Time Interval for Response Aggregation: If provided by the Application Function (AF).</w:t>
      </w:r>
    </w:p>
    <w:p w14:paraId="206F6737">
      <w:pPr>
        <w:rPr>
          <w:rFonts w:hint="eastAsia"/>
          <w:lang w:eastAsia="zh-CN"/>
        </w:rPr>
      </w:pPr>
      <w:r>
        <w:rPr>
          <w:rFonts w:hint="eastAsia"/>
          <w:b/>
          <w:bCs/>
          <w:lang w:val="en-US" w:eastAsia="zh-CN"/>
        </w:rPr>
        <w:t xml:space="preserve">- </w:t>
      </w:r>
      <w:r>
        <w:rPr>
          <w:rFonts w:hint="eastAsia"/>
          <w:b/>
          <w:bCs/>
          <w:lang w:eastAsia="zh-CN"/>
        </w:rPr>
        <w:t>Service Type</w:t>
      </w:r>
      <w:r>
        <w:rPr>
          <w:rFonts w:hint="eastAsia"/>
          <w:lang w:eastAsia="zh-CN"/>
        </w:rPr>
        <w:t>: The encoding of this information depends on the device context discussion.</w:t>
      </w:r>
    </w:p>
    <w:p w14:paraId="55EF9234">
      <w:pPr>
        <w:rPr>
          <w:rFonts w:hint="eastAsia"/>
          <w:lang w:eastAsia="zh-CN"/>
        </w:rPr>
      </w:pPr>
      <w:r>
        <w:rPr>
          <w:rFonts w:hint="eastAsia"/>
          <w:b/>
          <w:bCs/>
          <w:lang w:val="en-US" w:eastAsia="zh-CN"/>
        </w:rPr>
        <w:t xml:space="preserve">- </w:t>
      </w:r>
      <w:r>
        <w:rPr>
          <w:rFonts w:hint="eastAsia"/>
          <w:b/>
          <w:bCs/>
          <w:lang w:eastAsia="zh-CN"/>
        </w:rPr>
        <w:t>Resource Allocation Assistance</w:t>
      </w:r>
      <w:r>
        <w:rPr>
          <w:rFonts w:hint="eastAsia"/>
          <w:b/>
          <w:bCs/>
          <w:lang w:val="en-US" w:eastAsia="zh-CN"/>
        </w:rPr>
        <w:t xml:space="preserve"> Information</w:t>
      </w:r>
      <w:r>
        <w:rPr>
          <w:rFonts w:hint="eastAsia"/>
          <w:b/>
          <w:bCs/>
          <w:lang w:eastAsia="zh-CN"/>
        </w:rPr>
        <w:t>:</w:t>
      </w:r>
      <w:r>
        <w:rPr>
          <w:rFonts w:hint="eastAsia"/>
          <w:lang w:eastAsia="zh-CN"/>
        </w:rPr>
        <w:t xml:space="preserve"> This can include:</w:t>
      </w:r>
    </w:p>
    <w:p w14:paraId="132B6DF8">
      <w:pPr>
        <w:ind w:left="284" w:leftChars="0" w:firstLine="284" w:firstLineChars="0"/>
        <w:rPr>
          <w:rFonts w:hint="eastAsia"/>
          <w:lang w:eastAsia="zh-CN"/>
        </w:rPr>
      </w:pPr>
      <w:r>
        <w:rPr>
          <w:rFonts w:hint="eastAsia"/>
          <w:lang w:eastAsia="zh-CN"/>
        </w:rPr>
        <w:t>Approximate Number of AIoT Devices in the Target Area</w:t>
      </w:r>
    </w:p>
    <w:p w14:paraId="21F03246">
      <w:pPr>
        <w:ind w:firstLine="600" w:firstLineChars="300"/>
        <w:rPr>
          <w:rFonts w:hint="eastAsia"/>
          <w:lang w:eastAsia="zh-CN"/>
        </w:rPr>
      </w:pPr>
      <w:r>
        <w:rPr>
          <w:rFonts w:hint="eastAsia"/>
          <w:lang w:eastAsia="zh-CN"/>
        </w:rPr>
        <w:t>Expected D2R Message Size: If available</w:t>
      </w:r>
    </w:p>
    <w:p w14:paraId="782BE938">
      <w:pPr>
        <w:rPr>
          <w:rFonts w:hint="eastAsia"/>
          <w:b w:val="0"/>
          <w:bCs/>
          <w:lang w:val="en-US" w:eastAsia="zh-CN"/>
        </w:rPr>
      </w:pPr>
      <w:r>
        <w:rPr>
          <w:rFonts w:hint="eastAsia"/>
          <w:b/>
          <w:bCs w:val="0"/>
          <w:lang w:val="en-US" w:eastAsia="zh-CN"/>
        </w:rPr>
        <w:t>- End Indication</w:t>
      </w:r>
      <w:r>
        <w:rPr>
          <w:rFonts w:hint="eastAsia"/>
          <w:b w:val="0"/>
          <w:bCs/>
          <w:lang w:val="en-US" w:eastAsia="zh-CN"/>
        </w:rPr>
        <w:t>: As noted in SA2 TR NOTE 10, AIOTF is expected to receive an end indication from AIoT RAN, signaling the completion of reporting for a specific correlation ID.</w:t>
      </w:r>
    </w:p>
    <w:p w14:paraId="1B90FC18">
      <w:pPr>
        <w:rPr>
          <w:rFonts w:hint="default"/>
          <w:lang w:val="en-US" w:eastAsia="zh-CN"/>
        </w:rPr>
      </w:pPr>
      <w:r>
        <w:rPr>
          <w:rFonts w:hint="eastAsia"/>
          <w:b/>
          <w:bCs/>
          <w:lang w:eastAsia="zh-CN"/>
        </w:rPr>
        <w:t xml:space="preserve">Information in </w:t>
      </w:r>
      <w:r>
        <w:rPr>
          <w:rFonts w:hint="eastAsia"/>
          <w:b/>
          <w:bCs/>
          <w:lang w:val="en-US" w:eastAsia="zh-CN"/>
        </w:rPr>
        <w:t>Command procedures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9"/>
        <w:gridCol w:w="4760"/>
      </w:tblGrid>
      <w:tr w14:paraId="49ED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759" w:type="dxa"/>
          </w:tcPr>
          <w:p w14:paraId="2AAA8A26">
            <w:pPr>
              <w:rPr>
                <w:rFonts w:hint="default"/>
                <w:b/>
                <w:bCs/>
                <w:vertAlign w:val="baseline"/>
                <w:lang w:val="en-US" w:eastAsia="zh-CN"/>
              </w:rPr>
            </w:pPr>
            <w:r>
              <w:rPr>
                <w:rFonts w:hint="eastAsia"/>
                <w:b/>
                <w:bCs/>
                <w:vertAlign w:val="baseline"/>
                <w:lang w:val="en-US" w:eastAsia="zh-CN"/>
              </w:rPr>
              <w:t>Command request</w:t>
            </w:r>
          </w:p>
        </w:tc>
        <w:tc>
          <w:tcPr>
            <w:tcW w:w="4760" w:type="dxa"/>
          </w:tcPr>
          <w:p w14:paraId="61C62365">
            <w:pPr>
              <w:rPr>
                <w:rFonts w:hint="default"/>
                <w:b/>
                <w:bCs/>
                <w:vertAlign w:val="baseline"/>
                <w:lang w:val="en-US" w:eastAsia="zh-CN"/>
              </w:rPr>
            </w:pPr>
            <w:r>
              <w:rPr>
                <w:rFonts w:hint="eastAsia"/>
                <w:b/>
                <w:bCs/>
                <w:vertAlign w:val="baseline"/>
                <w:lang w:val="en-US" w:eastAsia="zh-CN"/>
              </w:rPr>
              <w:t>Command response</w:t>
            </w:r>
          </w:p>
        </w:tc>
      </w:tr>
      <w:tr w14:paraId="4594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4759" w:type="dxa"/>
          </w:tcPr>
          <w:p w14:paraId="4C28B926">
            <w:pPr>
              <w:rPr>
                <w:rFonts w:hint="eastAsia"/>
                <w:b/>
                <w:bCs/>
                <w:lang w:val="en-US" w:eastAsia="zh-CN"/>
              </w:rPr>
            </w:pPr>
            <w:r>
              <w:rPr>
                <w:rFonts w:hint="eastAsia"/>
                <w:b/>
                <w:bCs/>
                <w:lang w:eastAsia="zh-CN"/>
              </w:rPr>
              <w:t>Correlation I</w:t>
            </w:r>
            <w:r>
              <w:rPr>
                <w:rFonts w:hint="eastAsia"/>
                <w:b/>
                <w:bCs/>
                <w:lang w:val="en-US" w:eastAsia="zh-CN"/>
              </w:rPr>
              <w:t>D</w:t>
            </w:r>
          </w:p>
          <w:p w14:paraId="0F821E35">
            <w:pPr>
              <w:rPr>
                <w:rFonts w:hint="default"/>
                <w:b/>
                <w:bCs/>
                <w:lang w:val="en-US" w:eastAsia="zh-CN"/>
              </w:rPr>
            </w:pPr>
            <w:r>
              <w:rPr>
                <w:rFonts w:hint="eastAsia"/>
                <w:b/>
                <w:bCs/>
                <w:lang w:val="en-US" w:eastAsia="zh-CN"/>
              </w:rPr>
              <w:t>RAN Device ID</w:t>
            </w:r>
          </w:p>
          <w:p w14:paraId="7FB107F3">
            <w:pPr>
              <w:rPr>
                <w:rFonts w:hint="eastAsia"/>
                <w:b/>
                <w:bCs/>
                <w:lang w:val="en-US" w:eastAsia="zh-CN"/>
              </w:rPr>
            </w:pPr>
            <w:r>
              <w:rPr>
                <w:rFonts w:hint="eastAsia"/>
                <w:b/>
                <w:bCs/>
                <w:lang w:val="en-US" w:eastAsia="zh-CN"/>
              </w:rPr>
              <w:t>DL Device NAS container</w:t>
            </w:r>
          </w:p>
          <w:p w14:paraId="37754067">
            <w:pPr>
              <w:rPr>
                <w:rFonts w:hint="default"/>
                <w:b/>
                <w:bCs/>
                <w:lang w:val="en-US" w:eastAsia="zh-CN"/>
              </w:rPr>
            </w:pPr>
            <w:r>
              <w:rPr>
                <w:rFonts w:hint="eastAsia"/>
                <w:b/>
                <w:bCs/>
                <w:lang w:val="en-US" w:eastAsia="zh-CN"/>
              </w:rPr>
              <w:t>No further communication indication (O)</w:t>
            </w:r>
          </w:p>
        </w:tc>
        <w:tc>
          <w:tcPr>
            <w:tcW w:w="4760" w:type="dxa"/>
          </w:tcPr>
          <w:p w14:paraId="6C8B522F">
            <w:pPr>
              <w:rPr>
                <w:rFonts w:hint="eastAsia"/>
                <w:b/>
                <w:bCs/>
                <w:lang w:val="en-US" w:eastAsia="zh-CN"/>
              </w:rPr>
            </w:pPr>
            <w:r>
              <w:rPr>
                <w:rFonts w:hint="eastAsia"/>
                <w:b/>
                <w:bCs/>
                <w:lang w:eastAsia="zh-CN"/>
              </w:rPr>
              <w:t>Correlation I</w:t>
            </w:r>
            <w:r>
              <w:rPr>
                <w:rFonts w:hint="eastAsia"/>
                <w:b/>
                <w:bCs/>
                <w:lang w:val="en-US" w:eastAsia="zh-CN"/>
              </w:rPr>
              <w:t>D</w:t>
            </w:r>
          </w:p>
          <w:p w14:paraId="709F5455">
            <w:pPr>
              <w:rPr>
                <w:rFonts w:hint="default"/>
                <w:b/>
                <w:bCs/>
                <w:lang w:val="en-US" w:eastAsia="zh-CN"/>
              </w:rPr>
            </w:pPr>
            <w:r>
              <w:rPr>
                <w:rFonts w:hint="eastAsia"/>
                <w:b/>
                <w:bCs/>
                <w:lang w:val="en-US" w:eastAsia="zh-CN"/>
              </w:rPr>
              <w:t>RAN Device ID</w:t>
            </w:r>
          </w:p>
          <w:p w14:paraId="13342D7D">
            <w:pPr>
              <w:rPr>
                <w:rFonts w:hint="eastAsia"/>
                <w:b/>
                <w:bCs/>
                <w:lang w:val="en-US" w:eastAsia="zh-CN"/>
              </w:rPr>
            </w:pPr>
            <w:r>
              <w:rPr>
                <w:rFonts w:hint="eastAsia"/>
                <w:b/>
                <w:bCs/>
                <w:lang w:val="en-US" w:eastAsia="zh-CN"/>
              </w:rPr>
              <w:t>UL Device NAS container</w:t>
            </w:r>
          </w:p>
          <w:p w14:paraId="51AA1C6A">
            <w:pPr>
              <w:rPr>
                <w:rFonts w:hint="default"/>
                <w:b/>
                <w:bCs/>
                <w:lang w:val="en-US" w:eastAsia="zh-CN"/>
              </w:rPr>
            </w:pPr>
            <w:r>
              <w:rPr>
                <w:rFonts w:hint="eastAsia"/>
                <w:b/>
                <w:bCs/>
                <w:lang w:val="en-US" w:eastAsia="zh-CN"/>
              </w:rPr>
              <w:t>Device context released (O)</w:t>
            </w:r>
          </w:p>
        </w:tc>
      </w:tr>
    </w:tbl>
    <w:p w14:paraId="52D17FC2">
      <w:pPr>
        <w:rPr>
          <w:rFonts w:hint="eastAsia"/>
          <w:b w:val="0"/>
          <w:bCs/>
          <w:lang w:val="en-US" w:eastAsia="zh-CN"/>
        </w:rPr>
      </w:pPr>
    </w:p>
    <w:p w14:paraId="13ADFD18">
      <w:pPr>
        <w:rPr>
          <w:rFonts w:hint="default"/>
          <w:b w:val="0"/>
          <w:bCs/>
          <w:lang w:val="en-US" w:eastAsia="zh-CN"/>
        </w:rPr>
      </w:pPr>
      <w:r>
        <w:rPr>
          <w:rFonts w:hint="eastAsia"/>
          <w:b w:val="0"/>
          <w:bCs/>
          <w:lang w:val="en-US" w:eastAsia="zh-CN"/>
        </w:rPr>
        <w:t>The following are introduction of new IEs:</w:t>
      </w:r>
    </w:p>
    <w:p w14:paraId="7BBE55CF">
      <w:pPr>
        <w:rPr>
          <w:rFonts w:hint="eastAsia"/>
          <w:b w:val="0"/>
          <w:bCs/>
          <w:lang w:val="en-US" w:eastAsia="zh-CN"/>
        </w:rPr>
      </w:pPr>
      <w:r>
        <w:rPr>
          <w:rFonts w:hint="eastAsia"/>
          <w:b/>
          <w:bCs w:val="0"/>
          <w:lang w:val="en-US" w:eastAsia="zh-CN"/>
        </w:rPr>
        <w:t>- RAN Device ID:</w:t>
      </w:r>
      <w:r>
        <w:rPr>
          <w:rFonts w:hint="eastAsia"/>
          <w:b w:val="0"/>
          <w:bCs/>
          <w:lang w:val="en-US" w:eastAsia="zh-CN"/>
        </w:rPr>
        <w:t> This ID is used for further communication, ensuring seamless interaction and management.</w:t>
      </w:r>
    </w:p>
    <w:p w14:paraId="33B4C4F8">
      <w:pPr>
        <w:rPr>
          <w:rFonts w:hint="default"/>
          <w:b w:val="0"/>
          <w:bCs/>
          <w:lang w:val="en-US" w:eastAsia="zh-CN"/>
        </w:rPr>
      </w:pPr>
      <w:r>
        <w:rPr>
          <w:rFonts w:hint="eastAsia"/>
          <w:b/>
          <w:bCs w:val="0"/>
          <w:lang w:val="en-US" w:eastAsia="zh-CN"/>
        </w:rPr>
        <w:t>- No further communication indication</w:t>
      </w:r>
      <w:r>
        <w:rPr>
          <w:rFonts w:hint="eastAsia"/>
          <w:b w:val="0"/>
          <w:bCs/>
          <w:lang w:val="en-US" w:eastAsia="zh-CN"/>
        </w:rPr>
        <w:t>, this indication is used to notify gNB to release the device context.</w:t>
      </w:r>
    </w:p>
    <w:p w14:paraId="63671314">
      <w:pPr>
        <w:rPr>
          <w:rFonts w:hint="eastAsia"/>
          <w:b/>
          <w:bCs w:val="0"/>
          <w:lang w:val="en-US" w:eastAsia="zh-CN"/>
        </w:rPr>
      </w:pPr>
      <w:r>
        <w:rPr>
          <w:rFonts w:hint="eastAsia"/>
          <w:b/>
          <w:bCs w:val="0"/>
          <w:lang w:val="en-US" w:eastAsia="zh-CN"/>
        </w:rPr>
        <w:t>Proposal 12, the following information is introduced in inventory request message:</w:t>
      </w:r>
    </w:p>
    <w:p w14:paraId="79851ECE">
      <w:pPr>
        <w:rPr>
          <w:rFonts w:hint="eastAsia"/>
          <w:b/>
          <w:bCs w:val="0"/>
          <w:lang w:val="en-US" w:eastAsia="zh-CN"/>
        </w:rPr>
      </w:pPr>
      <w:r>
        <w:rPr>
          <w:rFonts w:hint="eastAsia"/>
          <w:b/>
          <w:bCs w:val="0"/>
          <w:lang w:val="en-US" w:eastAsia="zh-CN"/>
        </w:rPr>
        <w:t>- Correlation ID</w:t>
      </w:r>
    </w:p>
    <w:p w14:paraId="4BA7FC6E">
      <w:pPr>
        <w:rPr>
          <w:rFonts w:hint="eastAsia"/>
          <w:b/>
          <w:bCs w:val="0"/>
          <w:lang w:val="en-US" w:eastAsia="zh-CN"/>
        </w:rPr>
      </w:pPr>
      <w:r>
        <w:rPr>
          <w:rFonts w:hint="eastAsia"/>
          <w:b/>
          <w:bCs w:val="0"/>
          <w:lang w:val="en-US" w:eastAsia="zh-CN"/>
        </w:rPr>
        <w:t>- Reader Selection Info (O)</w:t>
      </w:r>
    </w:p>
    <w:p w14:paraId="3D80C598">
      <w:pPr>
        <w:rPr>
          <w:rFonts w:hint="eastAsia"/>
          <w:b/>
          <w:bCs w:val="0"/>
          <w:lang w:val="en-US" w:eastAsia="zh-CN"/>
        </w:rPr>
      </w:pPr>
      <w:r>
        <w:rPr>
          <w:rFonts w:hint="eastAsia"/>
          <w:b/>
          <w:bCs w:val="0"/>
          <w:lang w:val="en-US" w:eastAsia="zh-CN"/>
        </w:rPr>
        <w:t>- Device Identification (O)</w:t>
      </w:r>
    </w:p>
    <w:p w14:paraId="2E3F8906">
      <w:pPr>
        <w:rPr>
          <w:rFonts w:hint="eastAsia"/>
          <w:b/>
          <w:bCs w:val="0"/>
          <w:lang w:val="en-US" w:eastAsia="zh-CN"/>
        </w:rPr>
      </w:pPr>
      <w:r>
        <w:rPr>
          <w:rFonts w:hint="eastAsia"/>
          <w:b/>
          <w:bCs w:val="0"/>
          <w:lang w:val="en-US" w:eastAsia="zh-CN"/>
        </w:rPr>
        <w:t>- Aggregation Information (O)</w:t>
      </w:r>
    </w:p>
    <w:p w14:paraId="34A3CE9E">
      <w:pPr>
        <w:rPr>
          <w:rFonts w:hint="default"/>
          <w:b/>
          <w:bCs w:val="0"/>
          <w:lang w:val="en-US" w:eastAsia="zh-CN"/>
        </w:rPr>
      </w:pPr>
      <w:r>
        <w:rPr>
          <w:rFonts w:hint="eastAsia"/>
          <w:b/>
          <w:bCs w:val="0"/>
          <w:lang w:val="en-US" w:eastAsia="zh-CN"/>
        </w:rPr>
        <w:t>- Service Type (O)</w:t>
      </w:r>
    </w:p>
    <w:p w14:paraId="75160B5F">
      <w:pPr>
        <w:rPr>
          <w:rFonts w:hint="eastAsia"/>
          <w:b/>
          <w:bCs w:val="0"/>
          <w:lang w:val="en-US" w:eastAsia="zh-CN"/>
        </w:rPr>
      </w:pPr>
      <w:r>
        <w:rPr>
          <w:rFonts w:hint="eastAsia"/>
          <w:b/>
          <w:bCs w:val="0"/>
          <w:lang w:val="en-US" w:eastAsia="zh-CN"/>
        </w:rPr>
        <w:t>- Resource Allocation Assistance Information (O)</w:t>
      </w:r>
    </w:p>
    <w:p w14:paraId="03137565">
      <w:pPr>
        <w:rPr>
          <w:rFonts w:hint="eastAsia"/>
          <w:b/>
          <w:bCs w:val="0"/>
          <w:lang w:val="en-US" w:eastAsia="zh-CN"/>
        </w:rPr>
      </w:pPr>
      <w:r>
        <w:rPr>
          <w:rFonts w:hint="eastAsia"/>
          <w:b/>
          <w:bCs w:val="0"/>
          <w:lang w:val="en-US" w:eastAsia="zh-CN"/>
        </w:rPr>
        <w:t>Proposal 13, the following information is introduced in inventory response/report message:</w:t>
      </w:r>
    </w:p>
    <w:p w14:paraId="6E56A48D">
      <w:pPr>
        <w:rPr>
          <w:rFonts w:hint="eastAsia"/>
          <w:b/>
          <w:bCs/>
          <w:lang w:val="en-US" w:eastAsia="zh-CN"/>
        </w:rPr>
      </w:pPr>
      <w:r>
        <w:rPr>
          <w:rFonts w:hint="eastAsia"/>
          <w:b/>
          <w:bCs/>
          <w:lang w:val="en-US" w:eastAsia="zh-CN"/>
        </w:rPr>
        <w:t xml:space="preserve">- </w:t>
      </w:r>
      <w:r>
        <w:rPr>
          <w:rFonts w:hint="eastAsia"/>
          <w:b/>
          <w:bCs/>
          <w:lang w:eastAsia="zh-CN"/>
        </w:rPr>
        <w:t>Correlation I</w:t>
      </w:r>
      <w:r>
        <w:rPr>
          <w:rFonts w:hint="eastAsia"/>
          <w:b/>
          <w:bCs/>
          <w:lang w:val="en-US" w:eastAsia="zh-CN"/>
        </w:rPr>
        <w:t>D</w:t>
      </w:r>
    </w:p>
    <w:p w14:paraId="4F4FD391">
      <w:pPr>
        <w:rPr>
          <w:rFonts w:hint="default"/>
          <w:b/>
          <w:bCs/>
          <w:lang w:val="en-US" w:eastAsia="zh-CN"/>
        </w:rPr>
      </w:pPr>
      <w:r>
        <w:rPr>
          <w:rFonts w:hint="eastAsia"/>
          <w:b/>
          <w:bCs/>
          <w:lang w:val="en-US" w:eastAsia="zh-CN"/>
        </w:rPr>
        <w:t>- Reader ID (O)</w:t>
      </w:r>
    </w:p>
    <w:p w14:paraId="6AC60504">
      <w:pPr>
        <w:rPr>
          <w:rFonts w:hint="default"/>
          <w:b/>
          <w:bCs/>
          <w:vertAlign w:val="baseline"/>
          <w:lang w:val="en-US" w:eastAsia="zh-CN"/>
        </w:rPr>
      </w:pPr>
      <w:r>
        <w:rPr>
          <w:rFonts w:hint="eastAsia"/>
          <w:b/>
          <w:bCs/>
          <w:vertAlign w:val="baseline"/>
          <w:lang w:val="en-US" w:eastAsia="zh-CN"/>
        </w:rPr>
        <w:t>- UL Device NAS Container List (O)</w:t>
      </w:r>
    </w:p>
    <w:p w14:paraId="4BCC051C">
      <w:pPr>
        <w:rPr>
          <w:rFonts w:hint="eastAsia"/>
          <w:b/>
          <w:bCs/>
          <w:vertAlign w:val="baseline"/>
          <w:lang w:val="en-US" w:eastAsia="zh-CN"/>
        </w:rPr>
      </w:pPr>
      <w:r>
        <w:rPr>
          <w:rFonts w:hint="eastAsia"/>
          <w:b/>
          <w:bCs/>
          <w:vertAlign w:val="baseline"/>
          <w:lang w:val="en-US" w:eastAsia="zh-CN"/>
        </w:rPr>
        <w:t>- End indication (O)</w:t>
      </w:r>
    </w:p>
    <w:p w14:paraId="434C0528">
      <w:pPr>
        <w:rPr>
          <w:rFonts w:hint="eastAsia"/>
          <w:b/>
          <w:bCs w:val="0"/>
          <w:lang w:val="en-US" w:eastAsia="zh-CN"/>
        </w:rPr>
      </w:pPr>
      <w:r>
        <w:rPr>
          <w:rFonts w:hint="eastAsia"/>
          <w:b/>
          <w:bCs w:val="0"/>
          <w:lang w:val="en-US" w:eastAsia="zh-CN"/>
        </w:rPr>
        <w:t>Proposal 14, the following information is introduced in command request message:</w:t>
      </w:r>
    </w:p>
    <w:p w14:paraId="7CEFC87A">
      <w:pPr>
        <w:rPr>
          <w:rFonts w:hint="eastAsia"/>
          <w:b/>
          <w:bCs/>
          <w:lang w:val="en-US" w:eastAsia="zh-CN"/>
        </w:rPr>
      </w:pPr>
      <w:r>
        <w:rPr>
          <w:rFonts w:hint="eastAsia"/>
          <w:b/>
          <w:bCs/>
          <w:lang w:val="en-US" w:eastAsia="zh-CN"/>
        </w:rPr>
        <w:t>-</w:t>
      </w:r>
      <w:r>
        <w:rPr>
          <w:rFonts w:hint="eastAsia"/>
          <w:b/>
          <w:bCs/>
          <w:lang w:eastAsia="zh-CN"/>
        </w:rPr>
        <w:t>Correlation I</w:t>
      </w:r>
      <w:r>
        <w:rPr>
          <w:rFonts w:hint="eastAsia"/>
          <w:b/>
          <w:bCs/>
          <w:lang w:val="en-US" w:eastAsia="zh-CN"/>
        </w:rPr>
        <w:t>D</w:t>
      </w:r>
    </w:p>
    <w:p w14:paraId="02D096B1">
      <w:pPr>
        <w:rPr>
          <w:rFonts w:hint="default"/>
          <w:b/>
          <w:bCs/>
          <w:lang w:val="en-US" w:eastAsia="zh-CN"/>
        </w:rPr>
      </w:pPr>
      <w:r>
        <w:rPr>
          <w:rFonts w:hint="eastAsia"/>
          <w:b/>
          <w:bCs/>
          <w:lang w:val="en-US" w:eastAsia="zh-CN"/>
        </w:rPr>
        <w:t>- RA N Device ID</w:t>
      </w:r>
    </w:p>
    <w:p w14:paraId="1681DB24">
      <w:pPr>
        <w:rPr>
          <w:rFonts w:hint="eastAsia"/>
          <w:b/>
          <w:bCs/>
          <w:lang w:val="en-US" w:eastAsia="zh-CN"/>
        </w:rPr>
      </w:pPr>
      <w:r>
        <w:rPr>
          <w:rFonts w:hint="eastAsia"/>
          <w:b/>
          <w:bCs/>
          <w:lang w:val="en-US" w:eastAsia="zh-CN"/>
        </w:rPr>
        <w:t>- DL Device NAS container</w:t>
      </w:r>
    </w:p>
    <w:p w14:paraId="25381101">
      <w:pPr>
        <w:rPr>
          <w:rFonts w:hint="eastAsia"/>
          <w:b/>
          <w:bCs/>
          <w:lang w:val="en-US" w:eastAsia="zh-CN"/>
        </w:rPr>
      </w:pPr>
      <w:r>
        <w:rPr>
          <w:rFonts w:hint="eastAsia"/>
          <w:b/>
          <w:bCs/>
          <w:lang w:val="en-US" w:eastAsia="zh-CN"/>
        </w:rPr>
        <w:t>- No further communication indication (O)</w:t>
      </w:r>
    </w:p>
    <w:p w14:paraId="45A77D0C">
      <w:pPr>
        <w:rPr>
          <w:rFonts w:hint="eastAsia"/>
          <w:b/>
          <w:bCs w:val="0"/>
          <w:lang w:val="en-US" w:eastAsia="zh-CN"/>
        </w:rPr>
      </w:pPr>
      <w:r>
        <w:rPr>
          <w:rFonts w:hint="eastAsia"/>
          <w:b/>
          <w:bCs w:val="0"/>
          <w:lang w:val="en-US" w:eastAsia="zh-CN"/>
        </w:rPr>
        <w:t>Proposal 15, the following information is introduced in command response message:</w:t>
      </w:r>
    </w:p>
    <w:p w14:paraId="198AB373">
      <w:pPr>
        <w:rPr>
          <w:rFonts w:hint="eastAsia"/>
          <w:b/>
          <w:bCs/>
          <w:lang w:val="en-US" w:eastAsia="zh-CN"/>
        </w:rPr>
      </w:pPr>
      <w:r>
        <w:rPr>
          <w:rFonts w:hint="eastAsia"/>
          <w:b/>
          <w:bCs/>
          <w:lang w:val="en-US" w:eastAsia="zh-CN"/>
        </w:rPr>
        <w:t xml:space="preserve">- </w:t>
      </w:r>
      <w:r>
        <w:rPr>
          <w:rFonts w:hint="eastAsia"/>
          <w:b/>
          <w:bCs/>
          <w:lang w:eastAsia="zh-CN"/>
        </w:rPr>
        <w:t>Correlation I</w:t>
      </w:r>
      <w:r>
        <w:rPr>
          <w:rFonts w:hint="eastAsia"/>
          <w:b/>
          <w:bCs/>
          <w:lang w:val="en-US" w:eastAsia="zh-CN"/>
        </w:rPr>
        <w:t>D</w:t>
      </w:r>
    </w:p>
    <w:p w14:paraId="6486AB6B">
      <w:pPr>
        <w:rPr>
          <w:rFonts w:hint="default"/>
          <w:b/>
          <w:bCs/>
          <w:lang w:val="en-US" w:eastAsia="zh-CN"/>
        </w:rPr>
      </w:pPr>
      <w:r>
        <w:rPr>
          <w:rFonts w:hint="eastAsia"/>
          <w:b/>
          <w:bCs/>
          <w:lang w:val="en-US" w:eastAsia="zh-CN"/>
        </w:rPr>
        <w:t>- RAN Device ID</w:t>
      </w:r>
    </w:p>
    <w:p w14:paraId="5F3FD496">
      <w:pPr>
        <w:rPr>
          <w:rFonts w:hint="eastAsia"/>
          <w:b/>
          <w:bCs/>
          <w:lang w:val="en-US" w:eastAsia="zh-CN"/>
        </w:rPr>
      </w:pPr>
      <w:r>
        <w:rPr>
          <w:rFonts w:hint="eastAsia"/>
          <w:b/>
          <w:bCs/>
          <w:lang w:val="en-US" w:eastAsia="zh-CN"/>
        </w:rPr>
        <w:t>- UL Device NAS container</w:t>
      </w:r>
    </w:p>
    <w:p w14:paraId="25EFB7D6">
      <w:pPr>
        <w:rPr>
          <w:rFonts w:hint="default"/>
          <w:b/>
          <w:bCs/>
          <w:vertAlign w:val="baseline"/>
          <w:lang w:val="en-US" w:eastAsia="zh-CN"/>
        </w:rPr>
      </w:pPr>
      <w:r>
        <w:rPr>
          <w:rFonts w:hint="eastAsia"/>
          <w:b/>
          <w:bCs/>
          <w:lang w:val="en-US" w:eastAsia="zh-CN"/>
        </w:rPr>
        <w:t>- Device context released (O)</w:t>
      </w:r>
    </w:p>
    <w:p w14:paraId="08AD62AE">
      <w:pPr>
        <w:pStyle w:val="2"/>
      </w:pPr>
      <w:r>
        <w:t>3</w:t>
      </w:r>
      <w:r>
        <w:tab/>
      </w:r>
      <w:r>
        <w:t>Conclusion</w:t>
      </w:r>
    </w:p>
    <w:p w14:paraId="5CB32AD4">
      <w:r>
        <w:t xml:space="preserve">In this contribution, we discussed the issue and potential solutions to support AIoT in topology 1 and have the following observations and proposals. </w:t>
      </w:r>
    </w:p>
    <w:p w14:paraId="13BF6DA2">
      <w:pPr>
        <w:outlineLvl w:val="2"/>
        <w:rPr>
          <w:rFonts w:hint="eastAsia"/>
          <w:b/>
          <w:bCs/>
          <w:u w:val="single"/>
          <w:lang w:val="en-US" w:eastAsia="zh-CN"/>
        </w:rPr>
      </w:pPr>
      <w:r>
        <w:rPr>
          <w:rFonts w:hint="eastAsia"/>
          <w:b/>
          <w:bCs/>
          <w:u w:val="single"/>
          <w:lang w:val="en-US" w:eastAsia="zh-CN"/>
        </w:rPr>
        <w:t>Architecture stacks</w:t>
      </w:r>
    </w:p>
    <w:p w14:paraId="3C1B29E8">
      <w:pPr>
        <w:rPr>
          <w:b/>
          <w:bCs/>
          <w:lang w:val="en-US" w:eastAsia="zh-CN"/>
        </w:rPr>
      </w:pPr>
      <w:r>
        <w:rPr>
          <w:b/>
          <w:bCs/>
          <w:lang w:val="en-US" w:eastAsia="zh-CN"/>
        </w:rPr>
        <w:t xml:space="preserve">Proposal 1, </w:t>
      </w:r>
      <w:r>
        <w:rPr>
          <w:rFonts w:hint="eastAsia"/>
          <w:b/>
          <w:bCs/>
          <w:lang w:val="en-US" w:eastAsia="zh-CN"/>
        </w:rPr>
        <w:t xml:space="preserve"> Turn the WA: Take Option1 (Including AIOTF information in NGAP)  as an agreement.</w:t>
      </w:r>
    </w:p>
    <w:p w14:paraId="004DA9DA">
      <w:pPr>
        <w:rPr>
          <w:b/>
          <w:bCs/>
          <w:lang w:val="en-US" w:eastAsia="zh-CN"/>
        </w:rPr>
      </w:pPr>
      <w:r>
        <w:rPr>
          <w:b/>
          <w:bCs/>
          <w:lang w:val="en-US" w:eastAsia="zh-CN"/>
        </w:rPr>
        <w:t>Proposal 2, Liaise with SA2/CT4 to define AMF-</w:t>
      </w:r>
      <w:r>
        <w:rPr>
          <w:rFonts w:hint="eastAsia"/>
          <w:b/>
          <w:bCs/>
          <w:lang w:val="en-US" w:eastAsia="zh-CN"/>
        </w:rPr>
        <w:t>AIOTF</w:t>
      </w:r>
      <w:r>
        <w:rPr>
          <w:b/>
          <w:bCs/>
          <w:lang w:val="en-US" w:eastAsia="zh-CN"/>
        </w:rPr>
        <w:t xml:space="preserve"> interactions, treating AIoT information (e.g., inventory/command) as N2 message containers.</w:t>
      </w:r>
    </w:p>
    <w:p w14:paraId="14E14B2C">
      <w:pPr>
        <w:outlineLvl w:val="2"/>
        <w:rPr>
          <w:rFonts w:hint="default"/>
          <w:b/>
          <w:bCs/>
          <w:u w:val="single"/>
          <w:lang w:val="en-US" w:eastAsia="zh-CN"/>
        </w:rPr>
      </w:pPr>
      <w:r>
        <w:rPr>
          <w:rFonts w:hint="eastAsia"/>
          <w:b/>
          <w:bCs/>
          <w:u w:val="single"/>
          <w:lang w:val="en-US" w:eastAsia="zh-CN"/>
        </w:rPr>
        <w:t>NG interface management</w:t>
      </w:r>
    </w:p>
    <w:p w14:paraId="560ED6D6">
      <w:pPr>
        <w:rPr>
          <w:b/>
          <w:bCs/>
          <w:lang w:eastAsia="zh-CN"/>
        </w:rPr>
      </w:pPr>
      <w:r>
        <w:rPr>
          <w:b/>
          <w:bCs/>
          <w:lang w:eastAsia="zh-CN"/>
        </w:rPr>
        <w:t xml:space="preserve">Proposal </w:t>
      </w:r>
      <w:r>
        <w:rPr>
          <w:rFonts w:hint="eastAsia"/>
          <w:b/>
          <w:bCs/>
          <w:lang w:val="en-US" w:eastAsia="zh-CN"/>
        </w:rPr>
        <w:t>3</w:t>
      </w:r>
      <w:r>
        <w:rPr>
          <w:b/>
          <w:bCs/>
          <w:lang w:eastAsia="zh-CN"/>
        </w:rPr>
        <w:t xml:space="preserve">, RAN3 agree to introduce </w:t>
      </w:r>
      <w:r>
        <w:rPr>
          <w:rFonts w:hint="eastAsia"/>
          <w:b/>
          <w:bCs/>
          <w:lang w:val="en-US" w:eastAsia="zh-CN"/>
        </w:rPr>
        <w:t>a new AIoT</w:t>
      </w:r>
      <w:r>
        <w:rPr>
          <w:b/>
          <w:bCs/>
          <w:lang w:eastAsia="zh-CN"/>
        </w:rPr>
        <w:t xml:space="preserve"> NG setup procedures between gNB and </w:t>
      </w:r>
      <w:r>
        <w:rPr>
          <w:rFonts w:hint="eastAsia"/>
          <w:b/>
          <w:bCs/>
          <w:lang w:eastAsia="zh-CN"/>
        </w:rPr>
        <w:t>AIOTF</w:t>
      </w:r>
      <w:r>
        <w:rPr>
          <w:rFonts w:hint="eastAsia"/>
          <w:b/>
          <w:bCs/>
          <w:lang w:val="en-US" w:eastAsia="zh-CN"/>
        </w:rPr>
        <w:t xml:space="preserve"> for direct path</w:t>
      </w:r>
      <w:r>
        <w:rPr>
          <w:b/>
          <w:bCs/>
          <w:lang w:eastAsia="zh-CN"/>
        </w:rPr>
        <w:t>.</w:t>
      </w:r>
    </w:p>
    <w:p w14:paraId="4AE88D0E">
      <w:pPr>
        <w:rPr>
          <w:b/>
          <w:bCs/>
          <w:lang w:eastAsia="zh-CN"/>
        </w:rPr>
      </w:pPr>
      <w:r>
        <w:rPr>
          <w:b/>
          <w:bCs/>
          <w:lang w:eastAsia="zh-CN"/>
        </w:rPr>
        <w:t xml:space="preserve">Proposal </w:t>
      </w:r>
      <w:r>
        <w:rPr>
          <w:rFonts w:hint="eastAsia"/>
          <w:b/>
          <w:bCs/>
          <w:lang w:val="en-US" w:eastAsia="zh-CN"/>
        </w:rPr>
        <w:t>4</w:t>
      </w:r>
      <w:r>
        <w:rPr>
          <w:b/>
          <w:bCs/>
          <w:lang w:eastAsia="zh-CN"/>
        </w:rPr>
        <w:t xml:space="preserve">, RAN3 discuss whether to support multiple SCTP association between gNB and </w:t>
      </w:r>
      <w:r>
        <w:rPr>
          <w:rFonts w:hint="eastAsia"/>
          <w:b/>
          <w:bCs/>
          <w:lang w:eastAsia="zh-CN"/>
        </w:rPr>
        <w:t>AIOTF</w:t>
      </w:r>
      <w:r>
        <w:rPr>
          <w:b/>
          <w:bCs/>
          <w:lang w:eastAsia="zh-CN"/>
        </w:rPr>
        <w:t>.</w:t>
      </w:r>
    </w:p>
    <w:p w14:paraId="713321B9">
      <w:pPr>
        <w:outlineLvl w:val="2"/>
        <w:rPr>
          <w:b/>
          <w:bCs/>
          <w:u w:val="single"/>
          <w:lang w:val="en-US" w:eastAsia="zh-CN"/>
        </w:rPr>
      </w:pPr>
      <w:r>
        <w:rPr>
          <w:b/>
          <w:bCs/>
          <w:u w:val="single"/>
          <w:lang w:val="en-US" w:eastAsia="zh-CN"/>
        </w:rPr>
        <w:t xml:space="preserve">Reader </w:t>
      </w:r>
      <w:r>
        <w:rPr>
          <w:rFonts w:hint="eastAsia"/>
          <w:b/>
          <w:bCs/>
          <w:u w:val="single"/>
          <w:lang w:val="en-US" w:eastAsia="zh-CN"/>
        </w:rPr>
        <w:t>selection</w:t>
      </w:r>
    </w:p>
    <w:p w14:paraId="28CECDAE">
      <w:pPr>
        <w:rPr>
          <w:b/>
          <w:lang w:eastAsia="zh-CN"/>
        </w:rPr>
      </w:pPr>
      <w:r>
        <w:rPr>
          <w:b/>
          <w:lang w:eastAsia="zh-CN"/>
        </w:rPr>
        <w:t xml:space="preserve">Proposal </w:t>
      </w:r>
      <w:r>
        <w:rPr>
          <w:rFonts w:hint="eastAsia"/>
          <w:b/>
          <w:lang w:val="en-US" w:eastAsia="zh-CN"/>
        </w:rPr>
        <w:t>5</w:t>
      </w:r>
      <w:r>
        <w:rPr>
          <w:b/>
          <w:lang w:eastAsia="zh-CN"/>
        </w:rPr>
        <w:t>, RAN3 agree to introduce a class 1 procedure for reader information exchange.</w:t>
      </w:r>
    </w:p>
    <w:p w14:paraId="66A9AEF4">
      <w:pPr>
        <w:rPr>
          <w:b/>
          <w:lang w:val="en-US" w:eastAsia="zh-CN"/>
        </w:rPr>
      </w:pPr>
      <w:r>
        <w:rPr>
          <w:b/>
          <w:lang w:val="en-US" w:eastAsia="zh-CN"/>
        </w:rPr>
        <w:t xml:space="preserve">Proposal </w:t>
      </w:r>
      <w:r>
        <w:rPr>
          <w:rFonts w:hint="eastAsia"/>
          <w:b/>
          <w:lang w:val="en-US" w:eastAsia="zh-CN"/>
        </w:rPr>
        <w:t>6</w:t>
      </w:r>
      <w:r>
        <w:rPr>
          <w:b/>
          <w:lang w:val="en-US" w:eastAsia="zh-CN"/>
        </w:rPr>
        <w:t>, the following information can be included in the reader information provided by gNB for reader selection:</w:t>
      </w:r>
    </w:p>
    <w:p w14:paraId="043042DB">
      <w:pPr>
        <w:rPr>
          <w:b/>
          <w:lang w:val="en-US" w:eastAsia="zh-CN"/>
        </w:rPr>
      </w:pPr>
      <w:r>
        <w:rPr>
          <w:b/>
          <w:lang w:val="en-US" w:eastAsia="zh-CN"/>
        </w:rPr>
        <w:t xml:space="preserve">- </w:t>
      </w:r>
      <w:r>
        <w:rPr>
          <w:rFonts w:hint="eastAsia"/>
          <w:b/>
          <w:lang w:val="en-US" w:eastAsia="zh-CN"/>
        </w:rPr>
        <w:t>Reader</w:t>
      </w:r>
      <w:r>
        <w:rPr>
          <w:b/>
          <w:lang w:val="en-US" w:eastAsia="zh-CN"/>
        </w:rPr>
        <w:t xml:space="preserve"> ID, used to identify a reader.</w:t>
      </w:r>
    </w:p>
    <w:p w14:paraId="0AD29B7C">
      <w:pPr>
        <w:rPr>
          <w:b/>
          <w:lang w:val="en-US" w:eastAsia="zh-CN"/>
        </w:rPr>
      </w:pPr>
      <w:r>
        <w:rPr>
          <w:b/>
          <w:lang w:val="en-US" w:eastAsia="zh-CN"/>
        </w:rPr>
        <w:t xml:space="preserve">- </w:t>
      </w:r>
      <w:r>
        <w:rPr>
          <w:rFonts w:hint="eastAsia"/>
          <w:b/>
          <w:lang w:val="en-US" w:eastAsia="zh-CN"/>
        </w:rPr>
        <w:t xml:space="preserve">Reader </w:t>
      </w:r>
      <w:r>
        <w:rPr>
          <w:b/>
          <w:lang w:val="en-US" w:eastAsia="zh-CN"/>
        </w:rPr>
        <w:t>location, used to identify the geographical location of a reader</w:t>
      </w:r>
    </w:p>
    <w:p w14:paraId="3D27FEE6">
      <w:pPr>
        <w:rPr>
          <w:rFonts w:hint="eastAsia"/>
          <w:lang w:val="en-US" w:eastAsia="zh-CN"/>
        </w:rPr>
      </w:pPr>
      <w:r>
        <w:rPr>
          <w:b/>
          <w:lang w:val="en-US" w:eastAsia="zh-CN"/>
        </w:rPr>
        <w:t>- AIoT radio capabilities (frequency, bandwidth, power), used to indicate the radio capabilities of a reader.</w:t>
      </w:r>
    </w:p>
    <w:p w14:paraId="1D2E7591">
      <w:pPr>
        <w:rPr>
          <w:rFonts w:hint="eastAsia"/>
          <w:b/>
          <w:bCs/>
          <w:lang w:val="en-US" w:eastAsia="zh-CN"/>
        </w:rPr>
      </w:pPr>
      <w:r>
        <w:rPr>
          <w:rFonts w:hint="eastAsia"/>
          <w:b/>
          <w:bCs/>
          <w:lang w:val="en-US" w:eastAsia="zh-CN"/>
        </w:rPr>
        <w:t xml:space="preserve">Proposal 7, turn the </w:t>
      </w:r>
      <w:r>
        <w:rPr>
          <w:rFonts w:hint="default"/>
          <w:b/>
          <w:bCs/>
          <w:lang w:val="en-US" w:eastAsia="zh-CN"/>
        </w:rPr>
        <w:t>“WA: Upon receiving only the reader list in Inventory Request, the gNB selects the readers indicated by the reader list”</w:t>
      </w:r>
      <w:r>
        <w:rPr>
          <w:rFonts w:hint="eastAsia"/>
          <w:b/>
          <w:bCs/>
          <w:lang w:val="en-US" w:eastAsia="zh-CN"/>
        </w:rPr>
        <w:t xml:space="preserve"> to an agreement.</w:t>
      </w:r>
    </w:p>
    <w:p w14:paraId="528615F6">
      <w:pPr>
        <w:rPr>
          <w:rFonts w:hint="eastAsia"/>
          <w:b/>
          <w:bCs/>
          <w:lang w:val="en-US" w:eastAsia="zh-CN"/>
        </w:rPr>
      </w:pPr>
      <w:r>
        <w:rPr>
          <w:rFonts w:hint="eastAsia"/>
          <w:b/>
          <w:bCs/>
          <w:lang w:val="en-US" w:eastAsia="zh-CN"/>
        </w:rPr>
        <w:t>Proposal 8, Upon receiving both the area and the reader list in Inventory Request, the gNB selects the readers within the indicated area and the readers within the reader list.</w:t>
      </w:r>
    </w:p>
    <w:p w14:paraId="1018A703">
      <w:pPr>
        <w:outlineLvl w:val="2"/>
        <w:rPr>
          <w:rFonts w:hint="default"/>
          <w:b/>
          <w:bCs/>
          <w:u w:val="single"/>
          <w:lang w:val="en-US" w:eastAsia="zh-CN"/>
        </w:rPr>
      </w:pPr>
      <w:r>
        <w:rPr>
          <w:rFonts w:hint="eastAsia"/>
          <w:b/>
          <w:bCs/>
          <w:u w:val="single"/>
          <w:lang w:val="en-US" w:eastAsia="zh-CN"/>
        </w:rPr>
        <w:t>Device context handling in AIoT RAN</w:t>
      </w:r>
    </w:p>
    <w:p w14:paraId="6BA85ED3">
      <w:pPr>
        <w:rPr>
          <w:rFonts w:hint="default"/>
          <w:b/>
          <w:bCs/>
          <w:lang w:val="en-US" w:eastAsia="zh-CN"/>
        </w:rPr>
      </w:pPr>
      <w:r>
        <w:rPr>
          <w:rFonts w:hint="eastAsia"/>
          <w:b/>
          <w:bCs/>
          <w:lang w:val="en-US" w:eastAsia="zh-CN"/>
        </w:rPr>
        <w:t xml:space="preserve">Proposal 9, for inventory+command operation, the device context should be kept in AIoT RAN and AIoT CN node fur after inventory proceudre for further communication. </w:t>
      </w:r>
    </w:p>
    <w:p w14:paraId="5C63B8E1">
      <w:pPr>
        <w:rPr>
          <w:rFonts w:hint="default"/>
          <w:b/>
          <w:bCs w:val="0"/>
          <w:lang w:val="en-US" w:eastAsia="zh-CN"/>
        </w:rPr>
      </w:pPr>
      <w:r>
        <w:rPr>
          <w:rFonts w:hint="eastAsia"/>
          <w:b/>
          <w:bCs w:val="0"/>
          <w:lang w:val="en-US" w:eastAsia="zh-CN"/>
        </w:rPr>
        <w:t>Proposal 10, a RAN device ID can be introduced over NGAP to identify a specific device in command procedures.</w:t>
      </w:r>
    </w:p>
    <w:p w14:paraId="6FFB623D">
      <w:pPr>
        <w:rPr>
          <w:rFonts w:hint="eastAsia"/>
          <w:b/>
          <w:bCs w:val="0"/>
          <w:lang w:val="en-US" w:eastAsia="zh-CN"/>
        </w:rPr>
      </w:pPr>
      <w:r>
        <w:rPr>
          <w:rFonts w:hint="eastAsia"/>
          <w:b/>
          <w:bCs w:val="0"/>
          <w:lang w:val="en-US" w:eastAsia="zh-CN"/>
        </w:rPr>
        <w:t>Proposal 11, the following information should be introduced to establish and release the device context:</w:t>
      </w:r>
    </w:p>
    <w:p w14:paraId="50D558E4">
      <w:pPr>
        <w:rPr>
          <w:rFonts w:hint="default"/>
          <w:b/>
          <w:bCs w:val="0"/>
          <w:lang w:val="en-US" w:eastAsia="zh-CN"/>
        </w:rPr>
      </w:pPr>
      <w:r>
        <w:rPr>
          <w:rFonts w:hint="eastAsia"/>
          <w:b/>
          <w:bCs w:val="0"/>
          <w:lang w:val="en-US" w:eastAsia="zh-CN"/>
        </w:rPr>
        <w:t xml:space="preserve">- introduce the service type in inventory request message, so that the gNB establish the device context in case the service type is </w:t>
      </w:r>
      <w:r>
        <w:rPr>
          <w:rFonts w:hint="default"/>
          <w:b/>
          <w:bCs w:val="0"/>
          <w:lang w:val="en-US" w:eastAsia="zh-CN"/>
        </w:rPr>
        <w:t>“</w:t>
      </w:r>
      <w:r>
        <w:rPr>
          <w:rFonts w:hint="eastAsia"/>
          <w:b/>
          <w:bCs w:val="0"/>
          <w:lang w:val="en-US" w:eastAsia="zh-CN"/>
        </w:rPr>
        <w:t>inventory and command</w:t>
      </w:r>
      <w:r>
        <w:rPr>
          <w:rFonts w:hint="default"/>
          <w:b/>
          <w:bCs w:val="0"/>
          <w:lang w:val="en-US" w:eastAsia="zh-CN"/>
        </w:rPr>
        <w:t>”</w:t>
      </w:r>
      <w:r>
        <w:rPr>
          <w:rFonts w:hint="eastAsia"/>
          <w:b/>
          <w:bCs w:val="0"/>
          <w:lang w:val="en-US" w:eastAsia="zh-CN"/>
        </w:rPr>
        <w:t xml:space="preserve"> .</w:t>
      </w:r>
    </w:p>
    <w:p w14:paraId="35620C97">
      <w:pPr>
        <w:rPr>
          <w:rFonts w:hint="eastAsia"/>
          <w:b/>
          <w:bCs w:val="0"/>
          <w:lang w:val="en-US" w:eastAsia="zh-CN"/>
        </w:rPr>
      </w:pPr>
      <w:r>
        <w:rPr>
          <w:rFonts w:hint="eastAsia"/>
          <w:b/>
          <w:bCs w:val="0"/>
          <w:lang w:val="en-US" w:eastAsia="zh-CN"/>
        </w:rPr>
        <w:t>- introduce no further communication indication in the command request message, so that the gNB release the device context.</w:t>
      </w:r>
    </w:p>
    <w:p w14:paraId="1754BA72">
      <w:pPr>
        <w:rPr>
          <w:rFonts w:hint="default"/>
          <w:b/>
          <w:bCs w:val="0"/>
          <w:lang w:val="en-US" w:eastAsia="zh-CN"/>
        </w:rPr>
      </w:pPr>
      <w:r>
        <w:rPr>
          <w:rFonts w:hint="eastAsia"/>
          <w:b/>
          <w:bCs w:val="0"/>
          <w:lang w:val="en-US" w:eastAsia="zh-CN"/>
        </w:rPr>
        <w:t>- introduce context released indication in the command response message, so that the AIOTF knows that the device context has been released.</w:t>
      </w:r>
    </w:p>
    <w:p w14:paraId="3C4C0332">
      <w:pPr>
        <w:outlineLvl w:val="2"/>
        <w:rPr>
          <w:b/>
          <w:bCs/>
          <w:u w:val="single"/>
          <w:lang w:val="en-US" w:eastAsia="zh-CN"/>
        </w:rPr>
      </w:pPr>
      <w:r>
        <w:rPr>
          <w:b/>
          <w:bCs/>
          <w:u w:val="single"/>
          <w:lang w:val="en-US" w:eastAsia="zh-CN"/>
        </w:rPr>
        <w:t xml:space="preserve">Inventory and command operation </w:t>
      </w:r>
    </w:p>
    <w:p w14:paraId="09757A61">
      <w:pPr>
        <w:rPr>
          <w:rFonts w:hint="eastAsia"/>
          <w:b/>
          <w:bCs w:val="0"/>
          <w:lang w:val="en-US" w:eastAsia="zh-CN"/>
        </w:rPr>
      </w:pPr>
      <w:r>
        <w:rPr>
          <w:rFonts w:hint="eastAsia"/>
          <w:b/>
          <w:bCs w:val="0"/>
          <w:lang w:val="en-US" w:eastAsia="zh-CN"/>
        </w:rPr>
        <w:t>Proposal 12, the following information is introduced in inventory request message:</w:t>
      </w:r>
    </w:p>
    <w:p w14:paraId="5ABCE81C">
      <w:pPr>
        <w:rPr>
          <w:rFonts w:hint="eastAsia"/>
          <w:b/>
          <w:bCs w:val="0"/>
          <w:lang w:val="en-US" w:eastAsia="zh-CN"/>
        </w:rPr>
      </w:pPr>
      <w:r>
        <w:rPr>
          <w:rFonts w:hint="eastAsia"/>
          <w:b/>
          <w:bCs w:val="0"/>
          <w:lang w:val="en-US" w:eastAsia="zh-CN"/>
        </w:rPr>
        <w:t>- Correlation ID</w:t>
      </w:r>
    </w:p>
    <w:p w14:paraId="17A7407B">
      <w:pPr>
        <w:rPr>
          <w:rFonts w:hint="eastAsia"/>
          <w:b/>
          <w:bCs w:val="0"/>
          <w:lang w:val="en-US" w:eastAsia="zh-CN"/>
        </w:rPr>
      </w:pPr>
      <w:r>
        <w:rPr>
          <w:rFonts w:hint="eastAsia"/>
          <w:b/>
          <w:bCs w:val="0"/>
          <w:lang w:val="en-US" w:eastAsia="zh-CN"/>
        </w:rPr>
        <w:t>- Reader Selection Info (O)</w:t>
      </w:r>
    </w:p>
    <w:p w14:paraId="756DBEC7">
      <w:pPr>
        <w:rPr>
          <w:rFonts w:hint="eastAsia"/>
          <w:b/>
          <w:bCs w:val="0"/>
          <w:lang w:val="en-US" w:eastAsia="zh-CN"/>
        </w:rPr>
      </w:pPr>
      <w:r>
        <w:rPr>
          <w:rFonts w:hint="eastAsia"/>
          <w:b/>
          <w:bCs w:val="0"/>
          <w:lang w:val="en-US" w:eastAsia="zh-CN"/>
        </w:rPr>
        <w:t>- Device Identification (O)</w:t>
      </w:r>
    </w:p>
    <w:p w14:paraId="29CC693B">
      <w:pPr>
        <w:rPr>
          <w:rFonts w:hint="eastAsia"/>
          <w:b/>
          <w:bCs w:val="0"/>
          <w:lang w:val="en-US" w:eastAsia="zh-CN"/>
        </w:rPr>
      </w:pPr>
      <w:r>
        <w:rPr>
          <w:rFonts w:hint="eastAsia"/>
          <w:b/>
          <w:bCs w:val="0"/>
          <w:lang w:val="en-US" w:eastAsia="zh-CN"/>
        </w:rPr>
        <w:t>- Aggregation Information (O)</w:t>
      </w:r>
    </w:p>
    <w:p w14:paraId="2628A379">
      <w:pPr>
        <w:rPr>
          <w:rFonts w:hint="default"/>
          <w:b/>
          <w:bCs w:val="0"/>
          <w:lang w:val="en-US" w:eastAsia="zh-CN"/>
        </w:rPr>
      </w:pPr>
      <w:r>
        <w:rPr>
          <w:rFonts w:hint="eastAsia"/>
          <w:b/>
          <w:bCs w:val="0"/>
          <w:lang w:val="en-US" w:eastAsia="zh-CN"/>
        </w:rPr>
        <w:t>- Service Type (O)</w:t>
      </w:r>
    </w:p>
    <w:p w14:paraId="429CBEA9">
      <w:pPr>
        <w:rPr>
          <w:rFonts w:hint="eastAsia"/>
          <w:b/>
          <w:bCs w:val="0"/>
          <w:lang w:val="en-US" w:eastAsia="zh-CN"/>
        </w:rPr>
      </w:pPr>
      <w:r>
        <w:rPr>
          <w:rFonts w:hint="eastAsia"/>
          <w:b/>
          <w:bCs w:val="0"/>
          <w:lang w:val="en-US" w:eastAsia="zh-CN"/>
        </w:rPr>
        <w:t>- Resource Allocation Assistance Information (O)</w:t>
      </w:r>
    </w:p>
    <w:p w14:paraId="50F785D2">
      <w:pPr>
        <w:rPr>
          <w:rFonts w:hint="eastAsia"/>
          <w:b/>
          <w:bCs w:val="0"/>
          <w:lang w:val="en-US" w:eastAsia="zh-CN"/>
        </w:rPr>
      </w:pPr>
      <w:r>
        <w:rPr>
          <w:rFonts w:hint="eastAsia"/>
          <w:b/>
          <w:bCs w:val="0"/>
          <w:lang w:val="en-US" w:eastAsia="zh-CN"/>
        </w:rPr>
        <w:t>Proposal 13, the following information is introduced in inventory response/report message:</w:t>
      </w:r>
    </w:p>
    <w:p w14:paraId="60520049">
      <w:pPr>
        <w:rPr>
          <w:rFonts w:hint="eastAsia"/>
          <w:b/>
          <w:bCs/>
          <w:lang w:val="en-US" w:eastAsia="zh-CN"/>
        </w:rPr>
      </w:pPr>
      <w:r>
        <w:rPr>
          <w:rFonts w:hint="eastAsia"/>
          <w:b/>
          <w:bCs/>
          <w:lang w:val="en-US" w:eastAsia="zh-CN"/>
        </w:rPr>
        <w:t xml:space="preserve">- </w:t>
      </w:r>
      <w:r>
        <w:rPr>
          <w:rFonts w:hint="eastAsia"/>
          <w:b/>
          <w:bCs/>
          <w:lang w:eastAsia="zh-CN"/>
        </w:rPr>
        <w:t>Correlation I</w:t>
      </w:r>
      <w:r>
        <w:rPr>
          <w:rFonts w:hint="eastAsia"/>
          <w:b/>
          <w:bCs/>
          <w:lang w:val="en-US" w:eastAsia="zh-CN"/>
        </w:rPr>
        <w:t>D</w:t>
      </w:r>
    </w:p>
    <w:p w14:paraId="5F6B8E97">
      <w:pPr>
        <w:rPr>
          <w:rFonts w:hint="default"/>
          <w:b/>
          <w:bCs/>
          <w:lang w:val="en-US" w:eastAsia="zh-CN"/>
        </w:rPr>
      </w:pPr>
      <w:r>
        <w:rPr>
          <w:rFonts w:hint="eastAsia"/>
          <w:b/>
          <w:bCs/>
          <w:lang w:val="en-US" w:eastAsia="zh-CN"/>
        </w:rPr>
        <w:t>- Reader ID (O)</w:t>
      </w:r>
    </w:p>
    <w:p w14:paraId="546328EC">
      <w:pPr>
        <w:rPr>
          <w:rFonts w:hint="default"/>
          <w:b/>
          <w:bCs/>
          <w:vertAlign w:val="baseline"/>
          <w:lang w:val="en-US" w:eastAsia="zh-CN"/>
        </w:rPr>
      </w:pPr>
      <w:r>
        <w:rPr>
          <w:rFonts w:hint="eastAsia"/>
          <w:b/>
          <w:bCs/>
          <w:vertAlign w:val="baseline"/>
          <w:lang w:val="en-US" w:eastAsia="zh-CN"/>
        </w:rPr>
        <w:t>- UL Device NAS Container List (O)</w:t>
      </w:r>
    </w:p>
    <w:p w14:paraId="4C86209F">
      <w:pPr>
        <w:rPr>
          <w:rFonts w:hint="eastAsia"/>
          <w:b/>
          <w:bCs/>
          <w:vertAlign w:val="baseline"/>
          <w:lang w:val="en-US" w:eastAsia="zh-CN"/>
        </w:rPr>
      </w:pPr>
      <w:r>
        <w:rPr>
          <w:rFonts w:hint="eastAsia"/>
          <w:b/>
          <w:bCs/>
          <w:vertAlign w:val="baseline"/>
          <w:lang w:val="en-US" w:eastAsia="zh-CN"/>
        </w:rPr>
        <w:t>- End indication (O)</w:t>
      </w:r>
    </w:p>
    <w:p w14:paraId="08BA89B5">
      <w:pPr>
        <w:rPr>
          <w:rFonts w:hint="eastAsia"/>
          <w:b/>
          <w:bCs w:val="0"/>
          <w:lang w:val="en-US" w:eastAsia="zh-CN"/>
        </w:rPr>
      </w:pPr>
      <w:r>
        <w:rPr>
          <w:rFonts w:hint="eastAsia"/>
          <w:b/>
          <w:bCs w:val="0"/>
          <w:lang w:val="en-US" w:eastAsia="zh-CN"/>
        </w:rPr>
        <w:t>Proposal 14, the following information is introduced in command request message:</w:t>
      </w:r>
    </w:p>
    <w:p w14:paraId="2EEF87BA">
      <w:pPr>
        <w:rPr>
          <w:rFonts w:hint="eastAsia"/>
          <w:b/>
          <w:bCs/>
          <w:lang w:val="en-US" w:eastAsia="zh-CN"/>
        </w:rPr>
      </w:pPr>
      <w:r>
        <w:rPr>
          <w:rFonts w:hint="eastAsia"/>
          <w:b/>
          <w:bCs/>
          <w:lang w:val="en-US" w:eastAsia="zh-CN"/>
        </w:rPr>
        <w:t>-</w:t>
      </w:r>
      <w:r>
        <w:rPr>
          <w:rFonts w:hint="eastAsia"/>
          <w:b/>
          <w:bCs/>
          <w:lang w:eastAsia="zh-CN"/>
        </w:rPr>
        <w:t>Correlation I</w:t>
      </w:r>
      <w:r>
        <w:rPr>
          <w:rFonts w:hint="eastAsia"/>
          <w:b/>
          <w:bCs/>
          <w:lang w:val="en-US" w:eastAsia="zh-CN"/>
        </w:rPr>
        <w:t>D</w:t>
      </w:r>
    </w:p>
    <w:p w14:paraId="37DFFCFA">
      <w:pPr>
        <w:rPr>
          <w:rFonts w:hint="default"/>
          <w:b/>
          <w:bCs/>
          <w:lang w:val="en-US" w:eastAsia="zh-CN"/>
        </w:rPr>
      </w:pPr>
      <w:r>
        <w:rPr>
          <w:rFonts w:hint="eastAsia"/>
          <w:b/>
          <w:bCs/>
          <w:lang w:val="en-US" w:eastAsia="zh-CN"/>
        </w:rPr>
        <w:t>- RA N Device ID</w:t>
      </w:r>
    </w:p>
    <w:p w14:paraId="4548406D">
      <w:pPr>
        <w:rPr>
          <w:rFonts w:hint="eastAsia"/>
          <w:b/>
          <w:bCs/>
          <w:lang w:val="en-US" w:eastAsia="zh-CN"/>
        </w:rPr>
      </w:pPr>
      <w:r>
        <w:rPr>
          <w:rFonts w:hint="eastAsia"/>
          <w:b/>
          <w:bCs/>
          <w:lang w:val="en-US" w:eastAsia="zh-CN"/>
        </w:rPr>
        <w:t>- DL Device NAS container</w:t>
      </w:r>
    </w:p>
    <w:p w14:paraId="3AC0FEE7">
      <w:pPr>
        <w:rPr>
          <w:rFonts w:hint="eastAsia"/>
          <w:b/>
          <w:bCs/>
          <w:lang w:val="en-US" w:eastAsia="zh-CN"/>
        </w:rPr>
      </w:pPr>
      <w:r>
        <w:rPr>
          <w:rFonts w:hint="eastAsia"/>
          <w:b/>
          <w:bCs/>
          <w:lang w:val="en-US" w:eastAsia="zh-CN"/>
        </w:rPr>
        <w:t>- No further communication indication (O)</w:t>
      </w:r>
    </w:p>
    <w:p w14:paraId="3E05F4FB">
      <w:pPr>
        <w:rPr>
          <w:rFonts w:hint="eastAsia"/>
          <w:b/>
          <w:bCs w:val="0"/>
          <w:lang w:val="en-US" w:eastAsia="zh-CN"/>
        </w:rPr>
      </w:pPr>
      <w:r>
        <w:rPr>
          <w:rFonts w:hint="eastAsia"/>
          <w:b/>
          <w:bCs w:val="0"/>
          <w:lang w:val="en-US" w:eastAsia="zh-CN"/>
        </w:rPr>
        <w:t>Proposal 15, the following information is introduced in command response message:</w:t>
      </w:r>
    </w:p>
    <w:p w14:paraId="6698F80C">
      <w:pPr>
        <w:rPr>
          <w:rFonts w:hint="eastAsia"/>
          <w:b/>
          <w:bCs/>
          <w:lang w:val="en-US" w:eastAsia="zh-CN"/>
        </w:rPr>
      </w:pPr>
      <w:r>
        <w:rPr>
          <w:rFonts w:hint="eastAsia"/>
          <w:b/>
          <w:bCs/>
          <w:lang w:val="en-US" w:eastAsia="zh-CN"/>
        </w:rPr>
        <w:t xml:space="preserve">- </w:t>
      </w:r>
      <w:r>
        <w:rPr>
          <w:rFonts w:hint="eastAsia"/>
          <w:b/>
          <w:bCs/>
          <w:lang w:eastAsia="zh-CN"/>
        </w:rPr>
        <w:t>Correlation I</w:t>
      </w:r>
      <w:r>
        <w:rPr>
          <w:rFonts w:hint="eastAsia"/>
          <w:b/>
          <w:bCs/>
          <w:lang w:val="en-US" w:eastAsia="zh-CN"/>
        </w:rPr>
        <w:t>D</w:t>
      </w:r>
    </w:p>
    <w:p w14:paraId="0B704134">
      <w:pPr>
        <w:rPr>
          <w:rFonts w:hint="default"/>
          <w:b/>
          <w:bCs/>
          <w:lang w:val="en-US" w:eastAsia="zh-CN"/>
        </w:rPr>
      </w:pPr>
      <w:r>
        <w:rPr>
          <w:rFonts w:hint="eastAsia"/>
          <w:b/>
          <w:bCs/>
          <w:lang w:val="en-US" w:eastAsia="zh-CN"/>
        </w:rPr>
        <w:t>- RAN Device ID</w:t>
      </w:r>
    </w:p>
    <w:p w14:paraId="291893DC">
      <w:pPr>
        <w:rPr>
          <w:rFonts w:hint="eastAsia"/>
          <w:b/>
          <w:bCs/>
          <w:lang w:val="en-US" w:eastAsia="zh-CN"/>
        </w:rPr>
      </w:pPr>
      <w:r>
        <w:rPr>
          <w:rFonts w:hint="eastAsia"/>
          <w:b/>
          <w:bCs/>
          <w:lang w:val="en-US" w:eastAsia="zh-CN"/>
        </w:rPr>
        <w:t>- UL Device NAS container</w:t>
      </w:r>
    </w:p>
    <w:p w14:paraId="5EF3C617">
      <w:pPr>
        <w:rPr>
          <w:rFonts w:hint="default"/>
          <w:b/>
          <w:bCs/>
          <w:vertAlign w:val="baseline"/>
          <w:lang w:val="en-US" w:eastAsia="zh-CN"/>
        </w:rPr>
      </w:pPr>
      <w:r>
        <w:rPr>
          <w:rFonts w:hint="eastAsia"/>
          <w:b/>
          <w:bCs/>
          <w:lang w:val="en-US" w:eastAsia="zh-CN"/>
        </w:rPr>
        <w:t>- Device context released (O)</w:t>
      </w:r>
    </w:p>
    <w:p w14:paraId="47DD231A">
      <w:pPr>
        <w:pStyle w:val="2"/>
      </w:pPr>
      <w:r>
        <w:t>4</w:t>
      </w:r>
      <w:r>
        <w:tab/>
      </w:r>
      <w:r>
        <w:t>Reference</w:t>
      </w:r>
    </w:p>
    <w:p w14:paraId="063FBEE4">
      <w:pPr>
        <w:rPr>
          <w:lang w:val="en-US" w:eastAsia="zh-CN"/>
        </w:rPr>
      </w:pPr>
      <w:r>
        <w:t>[1]</w:t>
      </w:r>
      <w:r>
        <w:tab/>
      </w:r>
      <w:r>
        <w:t xml:space="preserve"> </w:t>
      </w:r>
      <w:r>
        <w:rPr>
          <w:rFonts w:hint="eastAsia"/>
        </w:rPr>
        <w:t>RP-250455              Rel-19 Ambient IoT WI specifications and other issues  Huawei, HiSilicon</w:t>
      </w: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5BBD"/>
    <w:rsid w:val="00236010"/>
    <w:rsid w:val="00243186"/>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27002"/>
    <w:rsid w:val="00430096"/>
    <w:rsid w:val="00431A24"/>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FDC"/>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5F3F"/>
    <w:rsid w:val="0065042D"/>
    <w:rsid w:val="006515B8"/>
    <w:rsid w:val="006538D4"/>
    <w:rsid w:val="006542E1"/>
    <w:rsid w:val="006553A7"/>
    <w:rsid w:val="00656E1E"/>
    <w:rsid w:val="006604E4"/>
    <w:rsid w:val="00670F86"/>
    <w:rsid w:val="00673EBA"/>
    <w:rsid w:val="00676565"/>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34083"/>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8569C"/>
    <w:rsid w:val="00B936A4"/>
    <w:rsid w:val="00B95035"/>
    <w:rsid w:val="00B9515E"/>
    <w:rsid w:val="00B967DC"/>
    <w:rsid w:val="00B9775D"/>
    <w:rsid w:val="00B9781E"/>
    <w:rsid w:val="00BA10CA"/>
    <w:rsid w:val="00BA15B0"/>
    <w:rsid w:val="00BA3B72"/>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9B5E30"/>
    <w:rsid w:val="0538129B"/>
    <w:rsid w:val="078801B7"/>
    <w:rsid w:val="10C96F1B"/>
    <w:rsid w:val="144A26DA"/>
    <w:rsid w:val="18746E67"/>
    <w:rsid w:val="19502541"/>
    <w:rsid w:val="1FFB648C"/>
    <w:rsid w:val="53B042EA"/>
    <w:rsid w:val="67634D4B"/>
    <w:rsid w:val="7D1F0063"/>
    <w:rsid w:val="7E9A44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8</Pages>
  <Words>848</Words>
  <Characters>4403</Characters>
  <Lines>105</Lines>
  <Paragraphs>29</Paragraphs>
  <TotalTime>37</TotalTime>
  <ScaleCrop>false</ScaleCrop>
  <LinksUpToDate>false</LinksUpToDate>
  <CharactersWithSpaces>5173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2025-02-06T09:26:00Z</dcterms:created>
  <dc:creator>Xiaomi-Lisi</dc:creator>
  <cp:lastModifiedBy>Lisa</cp:lastModifiedBy>
  <dcterms:modified xsi:type="dcterms:W3CDTF">2025-03-28T05:41:48Z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BBEAAF349A6F480FB204BBDD89E3DA90_13</vt:lpwstr>
  </property>
</Properties>
</file>